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88" w:lineRule="exact"/>
        <w:ind w:left="420" w:leftChars="200" w:right="420" w:rightChars="200"/>
        <w:jc w:val="center"/>
        <w:textAlignment w:val="baseline"/>
        <w:outlineLvl w:val="9"/>
        <w:rPr>
          <w:rFonts w:hint="eastAsia" w:ascii="方正小标宋_GBK" w:hAns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88" w:lineRule="exact"/>
        <w:ind w:left="0" w:leftChars="0" w:right="0" w:rightChars="0"/>
        <w:textAlignment w:val="baseline"/>
        <w:outlineLvl w:val="9"/>
        <w:rPr>
          <w:rFonts w:hint="eastAsia" w:ascii="仿宋_GB2312" w:hAnsi="Arial" w:eastAsia="仿宋_GB2312"/>
          <w:color w:val="000000"/>
          <w:sz w:val="32"/>
          <w:szCs w:val="32"/>
          <w:highlight w:val="none"/>
        </w:rPr>
      </w:pPr>
      <w:r>
        <w:rPr>
          <w:rFonts w:ascii="仿宋_GB2312" w:hAnsi="Arial" w:eastAsia="仿宋_GB2312"/>
          <w:color w:val="00000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1447165</wp:posOffset>
                </wp:positionH>
                <wp:positionV relativeFrom="paragraph">
                  <wp:posOffset>123190</wp:posOffset>
                </wp:positionV>
                <wp:extent cx="272161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1610" cy="361950"/>
                        </a:xfrm>
                        <a:prstGeom prst="rect">
                          <a:avLst/>
                        </a:prstGeom>
                        <a:noFill/>
                        <a:ln w="9525">
                          <a:noFill/>
                        </a:ln>
                        <a:effectLst/>
                      </wps:spPr>
                      <wps:txbx>
                        <w:txbxContent>
                          <w:p>
                            <w:pPr>
                              <w:jc w:val="center"/>
                              <w:rPr>
                                <w:rFonts w:hint="eastAsia" w:ascii="仿宋_GB2312" w:eastAsia="仿宋_GB2312"/>
                                <w:sz w:val="32"/>
                                <w:szCs w:val="32"/>
                              </w:rPr>
                            </w:pPr>
                            <w:r>
                              <w:rPr>
                                <w:rFonts w:hint="eastAsia" w:ascii="仿宋_GB2312" w:eastAsia="仿宋_GB2312"/>
                                <w:sz w:val="32"/>
                                <w:szCs w:val="32"/>
                              </w:rPr>
                              <w:t>武东</w:t>
                            </w:r>
                            <w:r>
                              <w:rPr>
                                <w:rFonts w:hint="eastAsia" w:ascii="仿宋_GB2312" w:eastAsia="仿宋_GB2312"/>
                                <w:sz w:val="32"/>
                                <w:szCs w:val="32"/>
                                <w:lang w:val="en-US" w:eastAsia="zh-CN"/>
                              </w:rPr>
                              <w:t>院</w:t>
                            </w:r>
                            <w:r>
                              <w:rPr>
                                <w:rFonts w:hint="eastAsia" w:ascii="仿宋_GB2312" w:eastAsia="仿宋_GB2312"/>
                                <w:sz w:val="32"/>
                                <w:szCs w:val="32"/>
                              </w:rPr>
                              <w:t>字〔</w:t>
                            </w:r>
                            <w:r>
                              <w:rPr>
                                <w:rFonts w:hint="eastAsia" w:ascii="仿宋_GB2312" w:eastAsia="仿宋_GB2312"/>
                                <w:sz w:val="32"/>
                                <w:szCs w:val="32"/>
                                <w:lang w:val="en-US" w:eastAsia="zh-CN"/>
                              </w:rPr>
                              <w:t>2021</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txbxContent>
                      </wps:txbx>
                      <wps:bodyPr lIns="0" tIns="0" rIns="0" bIns="0" upright="1"/>
                    </wps:wsp>
                  </a:graphicData>
                </a:graphic>
              </wp:anchor>
            </w:drawing>
          </mc:Choice>
          <mc:Fallback>
            <w:pict>
              <v:shape id="_x0000_s1026" o:spid="_x0000_s1026" o:spt="202" type="#_x0000_t202" style="position:absolute;left:0pt;margin-left:113.95pt;margin-top:9.7pt;height:28.5pt;width:214.3pt;z-index:251659264;mso-width-relative:page;mso-height-relative:page;" filled="f" stroked="f" coordsize="21600,21600" o:gfxdata="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nXZfUAAAABQEA&#10;AA8AAAAAAAAAAQAgAAAAIgAAAGRycy9kb3ducmV2LnhtbFBLAQIUABQAAAAIAIdO4kCKG8E4rAEA&#10;ADsDAAAOAAAAAAAAAAEAIAAAACMBAABkcnMvZTJvRG9jLnhtbFBLBQYAAAAABgAGAFkBAABBBQAA&#10;AAA=&#10;">
                <v:fill on="f" focussize="0,0"/>
                <v:stroke on="f"/>
                <v:imagedata o:title=""/>
                <o:lock v:ext="edit" aspectratio="f"/>
                <v:textbox inset="0mm,0mm,0mm,0mm">
                  <w:txbxContent>
                    <w:p>
                      <w:pPr>
                        <w:jc w:val="center"/>
                        <w:rPr>
                          <w:rFonts w:hint="eastAsia" w:ascii="仿宋_GB2312" w:eastAsia="仿宋_GB2312"/>
                          <w:sz w:val="32"/>
                          <w:szCs w:val="32"/>
                        </w:rPr>
                      </w:pPr>
                      <w:r>
                        <w:rPr>
                          <w:rFonts w:hint="eastAsia" w:ascii="仿宋_GB2312" w:eastAsia="仿宋_GB2312"/>
                          <w:sz w:val="32"/>
                          <w:szCs w:val="32"/>
                        </w:rPr>
                        <w:t>武东</w:t>
                      </w:r>
                      <w:r>
                        <w:rPr>
                          <w:rFonts w:hint="eastAsia" w:ascii="仿宋_GB2312" w:eastAsia="仿宋_GB2312"/>
                          <w:sz w:val="32"/>
                          <w:szCs w:val="32"/>
                          <w:lang w:val="en-US" w:eastAsia="zh-CN"/>
                        </w:rPr>
                        <w:t>院</w:t>
                      </w:r>
                      <w:r>
                        <w:rPr>
                          <w:rFonts w:hint="eastAsia" w:ascii="仿宋_GB2312" w:eastAsia="仿宋_GB2312"/>
                          <w:sz w:val="32"/>
                          <w:szCs w:val="32"/>
                        </w:rPr>
                        <w:t>字〔</w:t>
                      </w:r>
                      <w:r>
                        <w:rPr>
                          <w:rFonts w:hint="eastAsia" w:ascii="仿宋_GB2312" w:eastAsia="仿宋_GB2312"/>
                          <w:sz w:val="32"/>
                          <w:szCs w:val="32"/>
                          <w:lang w:val="en-US" w:eastAsia="zh-CN"/>
                        </w:rPr>
                        <w:t>2021</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Arial" w:eastAsia="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Arial" w:eastAsia="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outlineLvl w:val="9"/>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关于印发《武汉东湖学院高层次人才</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outlineLvl w:val="9"/>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聘用管理办法》的通知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baseline"/>
        <w:outlineLvl w:val="9"/>
        <w:rPr>
          <w:rFonts w:hint="eastAsia"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各单位、各部门：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经学校研究决定，现将修订后的</w:t>
      </w:r>
      <w:r>
        <w:rPr>
          <w:rFonts w:hint="eastAsia" w:ascii="仿宋_GB2312" w:hAnsi="仿宋_GB2312" w:eastAsia="仿宋_GB2312" w:cs="仿宋_GB2312"/>
          <w:sz w:val="32"/>
          <w:szCs w:val="32"/>
          <w:highlight w:val="none"/>
        </w:rPr>
        <w:t>《武汉东湖学院高层次人才聘用管理办法》印发给你们，请认真贯彻执行</w:t>
      </w:r>
      <w:r>
        <w:rPr>
          <w:rFonts w:hint="eastAsia" w:ascii="仿宋_GB2312" w:hAnsi="仿宋_GB2312" w:eastAsia="仿宋_GB2312" w:cs="仿宋_GB2312"/>
          <w:sz w:val="32"/>
          <w:szCs w:val="32"/>
          <w:highlight w:val="none"/>
          <w:lang w:eastAsia="zh-CN"/>
        </w:rPr>
        <w:t>，原《武汉东湖学院高层次人才引进与管理办法》（武东院字〔2015〕35号）同时废止。</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40" w:firstLineChars="200"/>
        <w:textAlignment w:val="auto"/>
        <w:outlineLvl w:val="9"/>
        <w:rPr>
          <w:rFonts w:hint="eastAsia" w:ascii="仿宋_GB2312" w:eastAsia="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eastAsia="仿宋_GB2312"/>
          <w:sz w:val="32"/>
          <w:szCs w:val="32"/>
          <w:highlight w:val="none"/>
          <w:lang w:eastAsia="zh-Hans"/>
        </w:rPr>
      </w:pPr>
      <w:r>
        <w:rPr>
          <w:rFonts w:hint="eastAsia" w:ascii="仿宋_GB2312" w:eastAsia="仿宋_GB2312"/>
          <w:sz w:val="32"/>
          <w:szCs w:val="32"/>
          <w:highlight w:val="none"/>
        </w:rPr>
        <w:t>附件：</w:t>
      </w:r>
      <w:r>
        <w:rPr>
          <w:rFonts w:hint="eastAsia" w:ascii="仿宋_GB2312" w:hAnsi="仿宋_GB2312" w:eastAsia="仿宋_GB2312" w:cs="仿宋_GB2312"/>
          <w:sz w:val="32"/>
          <w:szCs w:val="32"/>
          <w:highlight w:val="none"/>
        </w:rPr>
        <w:t>武汉东湖学院高层次人才聘用管理办法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960" w:firstLineChars="1550"/>
        <w:textAlignment w:val="baseline"/>
        <w:outlineLvl w:val="9"/>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960" w:firstLineChars="1550"/>
        <w:textAlignment w:val="baseline"/>
        <w:outlineLvl w:val="9"/>
        <w:rPr>
          <w:rFonts w:hint="default" w:ascii="Times New Roman" w:hAnsi="Times New Roman" w:eastAsia="仿宋_GB2312" w:cs="Times New Roman"/>
          <w:color w:val="000000"/>
          <w:sz w:val="32"/>
          <w:szCs w:val="32"/>
          <w:highlight w:val="none"/>
        </w:rPr>
      </w:pPr>
    </w:p>
    <w:p>
      <w:pPr>
        <w:keepNext w:val="0"/>
        <w:keepLines w:val="0"/>
        <w:pageBreakBefore w:val="0"/>
        <w:kinsoku/>
        <w:wordWrap/>
        <w:overflowPunct/>
        <w:topLinePunct w:val="0"/>
        <w:autoSpaceDE/>
        <w:autoSpaceDN/>
        <w:bidi w:val="0"/>
        <w:adjustRightInd/>
        <w:snapToGrid/>
        <w:spacing w:line="588" w:lineRule="exact"/>
        <w:ind w:right="0" w:rightChars="0" w:firstLine="5120" w:firstLineChars="1600"/>
        <w:textAlignment w:val="baseline"/>
        <w:outlineLvl w:val="9"/>
        <w:rPr>
          <w:rFonts w:hint="eastAsia" w:ascii="黑体" w:hAnsi="Arial" w:eastAsia="黑体"/>
          <w:color w:val="000000"/>
          <w:sz w:val="32"/>
          <w:szCs w:val="32"/>
          <w:highlight w:val="none"/>
        </w:rPr>
      </w:pP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21</w:t>
      </w:r>
      <w:r>
        <w:rPr>
          <w:rFonts w:eastAsia="仿宋_GB2312"/>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23</w:t>
      </w:r>
      <w:r>
        <w:rPr>
          <w:rFonts w:hint="default" w:ascii="Times New Roman" w:hAnsi="Times New Roman" w:eastAsia="仿宋_GB2312" w:cs="Times New Roman"/>
          <w:color w:val="000000"/>
          <w:sz w:val="32"/>
          <w:szCs w:val="32"/>
          <w:highlight w:val="none"/>
        </w:rPr>
        <w:t>日</w:t>
      </w:r>
    </w:p>
    <w:p>
      <w:pPr>
        <w:spacing w:after="312" w:afterLines="100" w:line="588" w:lineRule="exact"/>
        <w:ind w:right="420" w:rightChars="200"/>
        <w:jc w:val="both"/>
        <w:textAlignment w:val="baseline"/>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88" w:lineRule="exact"/>
        <w:ind w:left="420" w:leftChars="200" w:right="420" w:rightChars="200"/>
        <w:jc w:val="center"/>
        <w:textAlignment w:val="baseline"/>
        <w:outlineLvl w:val="9"/>
        <w:rPr>
          <w:rFonts w:hint="eastAsia" w:ascii="楷体_GB2312" w:hAnsi="楷体_GB2312" w:eastAsia="楷体_GB2312" w:cs="楷体_GB2312"/>
          <w:sz w:val="28"/>
          <w:szCs w:val="28"/>
          <w:highlight w:val="none"/>
        </w:rPr>
      </w:pPr>
      <w:r>
        <w:rPr>
          <w:rFonts w:hint="eastAsia" w:ascii="方正小标宋_GBK" w:hAnsi="方正小标宋_GBK" w:eastAsia="方正小标宋_GBK"/>
          <w:sz w:val="44"/>
          <w:szCs w:val="44"/>
          <w:highlight w:val="none"/>
        </w:rPr>
        <w:t>武汉东湖学院高层次人才聘用管理办法</w:t>
      </w:r>
    </w:p>
    <w:p>
      <w:pPr>
        <w:keepNext w:val="0"/>
        <w:keepLines w:val="0"/>
        <w:pageBreakBefore w:val="0"/>
        <w:kinsoku/>
        <w:wordWrap/>
        <w:overflowPunct/>
        <w:topLinePunct w:val="0"/>
        <w:autoSpaceDE/>
        <w:autoSpaceDN/>
        <w:bidi w:val="0"/>
        <w:adjustRightInd/>
        <w:snapToGrid/>
        <w:spacing w:line="588" w:lineRule="exact"/>
        <w:jc w:val="center"/>
        <w:outlineLvl w:val="9"/>
        <w:rPr>
          <w:rFonts w:ascii="黑体" w:eastAsia="黑体"/>
          <w:color w:val="000000"/>
          <w:sz w:val="32"/>
          <w:szCs w:val="32"/>
          <w:highlight w:val="none"/>
        </w:rPr>
      </w:pPr>
      <w:r>
        <w:rPr>
          <w:rFonts w:hint="eastAsia" w:ascii="黑体" w:eastAsia="黑体"/>
          <w:color w:val="000000"/>
          <w:sz w:val="32"/>
          <w:szCs w:val="32"/>
          <w:highlight w:val="none"/>
        </w:rPr>
        <w:t>第一章</w:t>
      </w:r>
      <w:r>
        <w:rPr>
          <w:rFonts w:ascii="黑体" w:eastAsia="黑体"/>
          <w:color w:val="000000"/>
          <w:sz w:val="32"/>
          <w:szCs w:val="32"/>
          <w:highlight w:val="none"/>
        </w:rPr>
        <w:t xml:space="preserve">  </w:t>
      </w:r>
      <w:r>
        <w:rPr>
          <w:rFonts w:hint="eastAsia" w:ascii="黑体" w:eastAsia="黑体"/>
          <w:color w:val="000000"/>
          <w:sz w:val="32"/>
          <w:szCs w:val="32"/>
          <w:highlight w:val="none"/>
        </w:rPr>
        <w:t>总</w:t>
      </w:r>
      <w:r>
        <w:rPr>
          <w:rFonts w:hint="eastAsia" w:ascii="黑体" w:eastAsia="黑体"/>
          <w:color w:val="000000"/>
          <w:sz w:val="32"/>
          <w:szCs w:val="32"/>
          <w:highlight w:val="none"/>
          <w:lang w:val="en-US" w:eastAsia="zh-CN"/>
        </w:rPr>
        <w:t xml:space="preserve">  </w:t>
      </w:r>
      <w:r>
        <w:rPr>
          <w:rFonts w:hint="eastAsia" w:ascii="黑体" w:eastAsia="黑体"/>
          <w:color w:val="000000"/>
          <w:sz w:val="32"/>
          <w:szCs w:val="32"/>
          <w:highlight w:val="none"/>
        </w:rPr>
        <w:t>则</w:t>
      </w:r>
    </w:p>
    <w:p>
      <w:pPr>
        <w:keepNext w:val="0"/>
        <w:keepLines w:val="0"/>
        <w:pageBreakBefore w:val="0"/>
        <w:widowControl/>
        <w:kinsoku/>
        <w:wordWrap/>
        <w:overflowPunct/>
        <w:topLinePunct w:val="0"/>
        <w:autoSpaceDE/>
        <w:autoSpaceDN/>
        <w:bidi w:val="0"/>
        <w:adjustRightInd/>
        <w:snapToGrid/>
        <w:spacing w:line="588" w:lineRule="exact"/>
        <w:ind w:firstLine="594"/>
        <w:jc w:val="left"/>
        <w:outlineLvl w:val="9"/>
        <w:rPr>
          <w:rFonts w:hint="eastAsia" w:ascii="仿宋_GB2312" w:hAnsi="????" w:eastAsia="仿宋_GB2312" w:cs="宋体"/>
          <w:kern w:val="0"/>
          <w:sz w:val="32"/>
          <w:szCs w:val="32"/>
          <w:highlight w:val="none"/>
        </w:rPr>
      </w:pPr>
      <w:r>
        <w:rPr>
          <w:rFonts w:hint="eastAsia" w:ascii="黑体" w:hAnsi="????" w:eastAsia="黑体" w:cs="宋体"/>
          <w:kern w:val="0"/>
          <w:sz w:val="32"/>
          <w:szCs w:val="32"/>
          <w:highlight w:val="none"/>
        </w:rPr>
        <w:t>第一条</w:t>
      </w:r>
      <w:r>
        <w:rPr>
          <w:rFonts w:ascii="仿宋_GB2312" w:hAnsi="????" w:eastAsia="仿宋_GB2312" w:cs="宋体"/>
          <w:kern w:val="0"/>
          <w:sz w:val="32"/>
          <w:szCs w:val="32"/>
          <w:highlight w:val="none"/>
        </w:rPr>
        <w:t xml:space="preserve">  </w:t>
      </w:r>
      <w:r>
        <w:rPr>
          <w:rFonts w:hint="eastAsia" w:ascii="仿宋_GB2312" w:hAnsi="????" w:eastAsia="仿宋_GB2312" w:cs="宋体"/>
          <w:kern w:val="0"/>
          <w:sz w:val="32"/>
          <w:szCs w:val="32"/>
          <w:highlight w:val="none"/>
        </w:rPr>
        <w:t>为落实人才强校战略，优化教师</w:t>
      </w:r>
      <w:bookmarkStart w:id="7" w:name="_GoBack"/>
      <w:bookmarkEnd w:id="7"/>
      <w:r>
        <w:rPr>
          <w:rFonts w:hint="eastAsia" w:ascii="仿宋_GB2312" w:hAnsi="????" w:eastAsia="仿宋_GB2312" w:cs="宋体"/>
          <w:kern w:val="0"/>
          <w:sz w:val="32"/>
          <w:szCs w:val="32"/>
          <w:highlight w:val="none"/>
        </w:rPr>
        <w:t>队伍结构，提升教学科研水平，促进学校事业发展，特制定本办法。</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w:t>
      </w:r>
      <w:r>
        <w:rPr>
          <w:rFonts w:hint="eastAsia" w:ascii="黑体" w:hAnsi="????" w:eastAsia="黑体" w:cs="宋体"/>
          <w:kern w:val="0"/>
          <w:sz w:val="32"/>
          <w:szCs w:val="32"/>
          <w:highlight w:val="none"/>
          <w:lang w:eastAsia="zh-CN"/>
        </w:rPr>
        <w:t>二</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hAnsi="????" w:eastAsia="仿宋_GB2312" w:cs="宋体"/>
          <w:kern w:val="0"/>
          <w:sz w:val="32"/>
          <w:szCs w:val="32"/>
          <w:highlight w:val="none"/>
        </w:rPr>
        <w:t>本办法所称高层次人才，是指学校聘用的特聘教授、学科带头人和学术骨干等岗位人才</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第</w:t>
      </w:r>
      <w:r>
        <w:rPr>
          <w:rFonts w:hint="eastAsia" w:ascii="黑体" w:hAnsi="????" w:eastAsia="黑体" w:cs="宋体"/>
          <w:kern w:val="0"/>
          <w:sz w:val="32"/>
          <w:szCs w:val="32"/>
          <w:highlight w:val="none"/>
          <w:lang w:eastAsia="zh-CN"/>
        </w:rPr>
        <w:t>三</w:t>
      </w:r>
      <w:r>
        <w:rPr>
          <w:rFonts w:hint="eastAsia" w:ascii="黑体" w:hAnsi="????" w:eastAsia="黑体" w:cs="宋体"/>
          <w:kern w:val="0"/>
          <w:sz w:val="32"/>
          <w:szCs w:val="32"/>
          <w:highlight w:val="none"/>
        </w:rPr>
        <w:t>条</w:t>
      </w:r>
      <w:r>
        <w:rPr>
          <w:rFonts w:ascii="仿宋_GB2312" w:hAnsi="????" w:eastAsia="仿宋_GB2312" w:cs="宋体"/>
          <w:kern w:val="0"/>
          <w:sz w:val="32"/>
          <w:szCs w:val="32"/>
          <w:highlight w:val="none"/>
        </w:rPr>
        <w:t xml:space="preserve">  </w:t>
      </w:r>
      <w:r>
        <w:rPr>
          <w:rFonts w:hint="eastAsia" w:ascii="仿宋_GB2312" w:eastAsia="仿宋_GB2312"/>
          <w:sz w:val="32"/>
          <w:szCs w:val="32"/>
          <w:highlight w:val="none"/>
        </w:rPr>
        <w:t>高层次人才聘用管理坚持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突出重点、按需</w:t>
      </w:r>
      <w:r>
        <w:rPr>
          <w:rFonts w:hint="eastAsia" w:ascii="仿宋_GB2312" w:eastAsia="仿宋_GB2312"/>
          <w:sz w:val="32"/>
          <w:szCs w:val="32"/>
          <w:highlight w:val="none"/>
          <w:lang w:eastAsia="zh-CN"/>
        </w:rPr>
        <w:t>聘用</w:t>
      </w:r>
      <w:r>
        <w:rPr>
          <w:rFonts w:hint="eastAsia" w:ascii="仿宋_GB2312" w:eastAsia="仿宋_GB2312"/>
          <w:sz w:val="32"/>
          <w:szCs w:val="32"/>
          <w:highlight w:val="none"/>
        </w:rPr>
        <w:t>、急需优先、兼顾长远</w:t>
      </w:r>
      <w:r>
        <w:rPr>
          <w:rFonts w:hint="eastAsia" w:ascii="仿宋_GB2312" w:eastAsia="仿宋_GB2312"/>
          <w:sz w:val="32"/>
          <w:szCs w:val="32"/>
          <w:highlight w:val="none"/>
          <w:lang w:eastAsia="zh-CN"/>
        </w:rPr>
        <w:t>”的原则</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jc w:val="center"/>
        <w:outlineLvl w:val="9"/>
        <w:rPr>
          <w:rFonts w:ascii="黑体" w:eastAsia="黑体"/>
          <w:color w:val="000000"/>
          <w:sz w:val="32"/>
          <w:szCs w:val="32"/>
          <w:highlight w:val="none"/>
        </w:rPr>
      </w:pPr>
      <w:r>
        <w:rPr>
          <w:rFonts w:hint="eastAsia" w:ascii="黑体" w:eastAsia="黑体"/>
          <w:color w:val="000000"/>
          <w:sz w:val="32"/>
          <w:szCs w:val="32"/>
          <w:highlight w:val="none"/>
        </w:rPr>
        <w:t>第二章</w:t>
      </w:r>
      <w:r>
        <w:rPr>
          <w:rFonts w:ascii="黑体" w:eastAsia="黑体"/>
          <w:color w:val="000000"/>
          <w:sz w:val="32"/>
          <w:szCs w:val="32"/>
          <w:highlight w:val="none"/>
        </w:rPr>
        <w:t xml:space="preserve">  </w:t>
      </w:r>
      <w:r>
        <w:rPr>
          <w:rFonts w:hint="eastAsia" w:ascii="黑体" w:eastAsia="黑体"/>
          <w:color w:val="000000"/>
          <w:sz w:val="32"/>
          <w:szCs w:val="32"/>
          <w:highlight w:val="none"/>
        </w:rPr>
        <w:t>岗位条件</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第四条</w:t>
      </w:r>
      <w:r>
        <w:rPr>
          <w:rFonts w:ascii="仿宋_GB2312" w:eastAsia="仿宋_GB2312"/>
          <w:sz w:val="32"/>
          <w:szCs w:val="32"/>
          <w:highlight w:val="none"/>
        </w:rPr>
        <w:t xml:space="preserve">  </w:t>
      </w:r>
      <w:r>
        <w:rPr>
          <w:rFonts w:hint="eastAsia" w:ascii="仿宋_GB2312" w:eastAsia="仿宋_GB2312"/>
          <w:sz w:val="32"/>
          <w:szCs w:val="32"/>
          <w:highlight w:val="none"/>
        </w:rPr>
        <w:t>岗位人才基本条件</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（一）热心教育事业，遵纪守法，热爱本职工作，顾全大局，服从安排；</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（二）具有本专业、岗位坚实的理论基础和突出的学术成就，有较强的教学、科研能力，能胜任本学科核心课程讲授任务；</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（三）身心健康，年龄一般不超过60周岁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管理和专业水平突出者，年龄可适当放宽；</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（四）全职在校工作。</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黑体" w:hAnsi="????" w:eastAsia="黑体" w:cs="宋体"/>
          <w:kern w:val="0"/>
          <w:sz w:val="32"/>
          <w:szCs w:val="32"/>
          <w:highlight w:val="none"/>
          <w:u w:val="none"/>
        </w:rPr>
        <w:t>第五条</w:t>
      </w:r>
      <w:r>
        <w:rPr>
          <w:rFonts w:ascii="仿宋_GB2312" w:eastAsia="仿宋_GB2312"/>
          <w:b/>
          <w:sz w:val="32"/>
          <w:szCs w:val="32"/>
          <w:highlight w:val="none"/>
          <w:u w:val="none"/>
        </w:rPr>
        <w:t xml:space="preserve"> </w:t>
      </w:r>
      <w:r>
        <w:rPr>
          <w:rFonts w:ascii="仿宋_GB2312" w:eastAsia="仿宋_GB2312"/>
          <w:sz w:val="32"/>
          <w:szCs w:val="32"/>
          <w:highlight w:val="none"/>
          <w:u w:val="none"/>
        </w:rPr>
        <w:t xml:space="preserve"> </w:t>
      </w:r>
      <w:r>
        <w:rPr>
          <w:rFonts w:hint="eastAsia" w:ascii="仿宋_GB2312" w:eastAsia="仿宋_GB2312"/>
          <w:sz w:val="32"/>
          <w:szCs w:val="32"/>
          <w:highlight w:val="none"/>
          <w:u w:val="none"/>
        </w:rPr>
        <w:t>特聘教授岗位申请者需具备以下条件之一：</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u w:val="none"/>
        </w:rPr>
      </w:pPr>
      <w:r>
        <w:rPr>
          <w:rFonts w:hint="eastAsia" w:ascii="仿宋_GB2312" w:eastAsia="仿宋_GB2312"/>
          <w:sz w:val="32"/>
          <w:szCs w:val="32"/>
          <w:highlight w:val="none"/>
          <w:u w:val="none"/>
        </w:rPr>
        <w:t>（一）</w:t>
      </w:r>
      <w:r>
        <w:rPr>
          <w:rFonts w:hint="eastAsia" w:ascii="仿宋_GB2312" w:eastAsia="仿宋_GB2312"/>
          <w:sz w:val="32"/>
          <w:szCs w:val="32"/>
          <w:highlight w:val="none"/>
          <w:u w:val="none"/>
          <w:lang w:eastAsia="zh-CN"/>
        </w:rPr>
        <w:t>获得</w:t>
      </w:r>
      <w:r>
        <w:rPr>
          <w:rFonts w:hint="eastAsia" w:ascii="仿宋_GB2312" w:eastAsia="仿宋_GB2312"/>
          <w:sz w:val="32"/>
          <w:szCs w:val="32"/>
          <w:highlight w:val="none"/>
          <w:u w:val="none"/>
        </w:rPr>
        <w:t>国家级、省部级科</w:t>
      </w:r>
      <w:r>
        <w:rPr>
          <w:rFonts w:hint="eastAsia" w:ascii="仿宋_GB2312" w:eastAsia="仿宋_GB2312"/>
          <w:sz w:val="32"/>
          <w:szCs w:val="32"/>
          <w:highlight w:val="none"/>
          <w:u w:val="none"/>
          <w:lang w:eastAsia="zh-CN"/>
        </w:rPr>
        <w:t>研</w:t>
      </w:r>
      <w:r>
        <w:rPr>
          <w:rFonts w:hint="eastAsia" w:ascii="仿宋_GB2312" w:eastAsia="仿宋_GB2312"/>
          <w:sz w:val="32"/>
          <w:szCs w:val="32"/>
          <w:highlight w:val="none"/>
          <w:u w:val="none"/>
        </w:rPr>
        <w:t>、教学</w:t>
      </w:r>
      <w:r>
        <w:rPr>
          <w:rFonts w:hint="eastAsia" w:ascii="仿宋_GB2312" w:eastAsia="仿宋_GB2312"/>
          <w:sz w:val="32"/>
          <w:szCs w:val="32"/>
          <w:highlight w:val="none"/>
          <w:u w:val="none"/>
          <w:lang w:eastAsia="zh-CN"/>
        </w:rPr>
        <w:t>成果奖（省部级科研或教学成果奖一等奖排名前二、二等奖排名第一；国家级科研或教学成果奖一等奖排名前八、二等奖排名前六、三等奖排名前四）</w:t>
      </w:r>
      <w:r>
        <w:rPr>
          <w:rFonts w:hint="eastAsia" w:ascii="仿宋_GB2312" w:eastAsia="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u w:val="none"/>
        </w:rPr>
      </w:pPr>
      <w:r>
        <w:rPr>
          <w:rFonts w:hint="eastAsia" w:ascii="仿宋_GB2312" w:eastAsia="仿宋_GB2312"/>
          <w:sz w:val="32"/>
          <w:szCs w:val="32"/>
          <w:highlight w:val="none"/>
          <w:u w:val="none"/>
        </w:rPr>
        <w:t>（二）</w:t>
      </w:r>
      <w:r>
        <w:rPr>
          <w:rFonts w:hint="eastAsia" w:ascii="仿宋_GB2312" w:eastAsia="仿宋_GB2312"/>
          <w:sz w:val="32"/>
          <w:szCs w:val="32"/>
          <w:highlight w:val="none"/>
          <w:u w:val="none"/>
          <w:lang w:eastAsia="zh-CN"/>
        </w:rPr>
        <w:t>主持完成</w:t>
      </w:r>
      <w:r>
        <w:rPr>
          <w:rFonts w:hint="eastAsia" w:ascii="仿宋_GB2312" w:eastAsia="仿宋_GB2312"/>
          <w:sz w:val="32"/>
          <w:szCs w:val="32"/>
          <w:highlight w:val="none"/>
          <w:u w:val="none"/>
        </w:rPr>
        <w:t>国家级科研项目</w:t>
      </w:r>
      <w:r>
        <w:rPr>
          <w:rFonts w:hint="eastAsia" w:ascii="仿宋_GB2312" w:eastAsia="仿宋_GB2312"/>
          <w:sz w:val="32"/>
          <w:szCs w:val="32"/>
          <w:highlight w:val="none"/>
          <w:u w:val="none"/>
          <w:lang w:val="en-US" w:eastAsia="zh-CN"/>
        </w:rPr>
        <w:t>1项及以上</w:t>
      </w:r>
      <w:r>
        <w:rPr>
          <w:rFonts w:hint="eastAsia" w:ascii="仿宋_GB2312" w:eastAsia="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rPr>
        <w:t>（三）各种国家级质量工程项目（专业、课程、团队、基地、名师等）主持人</w:t>
      </w:r>
      <w:r>
        <w:rPr>
          <w:rFonts w:hint="eastAsia" w:ascii="仿宋_GB2312" w:eastAsia="仿宋_GB2312"/>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黑体" w:hAnsi="????" w:eastAsia="黑体" w:cs="宋体"/>
          <w:kern w:val="0"/>
          <w:sz w:val="32"/>
          <w:szCs w:val="32"/>
          <w:highlight w:val="none"/>
          <w:u w:val="none"/>
        </w:rPr>
        <w:t>第六条</w:t>
      </w:r>
      <w:r>
        <w:rPr>
          <w:rFonts w:ascii="仿宋_GB2312" w:eastAsia="仿宋_GB2312"/>
          <w:sz w:val="32"/>
          <w:szCs w:val="32"/>
          <w:highlight w:val="none"/>
          <w:u w:val="none"/>
        </w:rPr>
        <w:t xml:space="preserve">  </w:t>
      </w:r>
      <w:r>
        <w:rPr>
          <w:rFonts w:hint="eastAsia" w:ascii="仿宋_GB2312" w:eastAsia="仿宋_GB2312"/>
          <w:sz w:val="32"/>
          <w:szCs w:val="32"/>
          <w:highlight w:val="none"/>
          <w:u w:val="none"/>
        </w:rPr>
        <w:t>学科带头人岗位申请者需具备以下条件的第（一）项，且同时具备第（二）（三）（</w:t>
      </w:r>
      <w:r>
        <w:rPr>
          <w:rFonts w:hint="eastAsia" w:ascii="仿宋_GB2312" w:eastAsia="仿宋_GB2312"/>
          <w:sz w:val="32"/>
          <w:szCs w:val="32"/>
          <w:highlight w:val="none"/>
          <w:u w:val="none"/>
          <w:lang w:val="en-US" w:eastAsia="zh-CN"/>
        </w:rPr>
        <w:t>四</w:t>
      </w:r>
      <w:r>
        <w:rPr>
          <w:rFonts w:hint="eastAsia" w:ascii="仿宋_GB2312" w:eastAsia="仿宋_GB2312"/>
          <w:sz w:val="32"/>
          <w:szCs w:val="32"/>
          <w:highlight w:val="none"/>
          <w:u w:val="none"/>
        </w:rPr>
        <w:t>）项中的一项：</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rPr>
        <w:t>（一）具有正教授职称且取得博士学位者；</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rPr>
        <w:t>（二）</w:t>
      </w:r>
      <w:r>
        <w:rPr>
          <w:rFonts w:hint="eastAsia" w:ascii="仿宋_GB2312" w:eastAsia="仿宋_GB2312"/>
          <w:sz w:val="32"/>
          <w:szCs w:val="32"/>
          <w:highlight w:val="none"/>
          <w:u w:val="none"/>
          <w:lang w:val="en-US" w:eastAsia="zh-CN"/>
        </w:rPr>
        <w:t>公开发表B3类及以上学术论文不少于4</w:t>
      </w:r>
      <w:r>
        <w:rPr>
          <w:rFonts w:hint="eastAsia" w:ascii="仿宋_GB2312" w:eastAsia="仿宋_GB2312"/>
          <w:sz w:val="32"/>
          <w:szCs w:val="32"/>
          <w:highlight w:val="none"/>
          <w:u w:val="none"/>
        </w:rPr>
        <w:t>篇；</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u w:val="none"/>
        </w:rPr>
      </w:pPr>
      <w:r>
        <w:rPr>
          <w:rFonts w:hint="eastAsia" w:ascii="仿宋_GB2312" w:eastAsia="仿宋_GB2312"/>
          <w:sz w:val="32"/>
          <w:szCs w:val="32"/>
          <w:highlight w:val="none"/>
          <w:u w:val="none"/>
        </w:rPr>
        <w:t>（三）</w:t>
      </w:r>
      <w:r>
        <w:rPr>
          <w:rFonts w:hint="eastAsia" w:ascii="仿宋_GB2312" w:eastAsia="仿宋_GB2312"/>
          <w:sz w:val="32"/>
          <w:szCs w:val="32"/>
          <w:highlight w:val="none"/>
          <w:u w:val="none"/>
          <w:lang w:eastAsia="zh-CN"/>
        </w:rPr>
        <w:t>主持完成</w:t>
      </w:r>
      <w:r>
        <w:rPr>
          <w:rFonts w:hint="eastAsia" w:ascii="仿宋_GB2312" w:eastAsia="仿宋_GB2312"/>
          <w:sz w:val="32"/>
          <w:szCs w:val="32"/>
          <w:highlight w:val="none"/>
          <w:u w:val="none"/>
        </w:rPr>
        <w:t>省部级重点</w:t>
      </w:r>
      <w:r>
        <w:rPr>
          <w:rFonts w:hint="eastAsia" w:ascii="仿宋_GB2312" w:eastAsia="仿宋_GB2312"/>
          <w:sz w:val="32"/>
          <w:szCs w:val="32"/>
          <w:highlight w:val="none"/>
          <w:u w:val="none"/>
          <w:lang w:val="en-US" w:eastAsia="zh-CN"/>
        </w:rPr>
        <w:t>及以上</w:t>
      </w:r>
      <w:r>
        <w:rPr>
          <w:rFonts w:hint="eastAsia" w:ascii="仿宋_GB2312" w:eastAsia="仿宋_GB2312"/>
          <w:sz w:val="32"/>
          <w:szCs w:val="32"/>
          <w:highlight w:val="none"/>
          <w:u w:val="none"/>
        </w:rPr>
        <w:t>科研项目</w:t>
      </w:r>
      <w:r>
        <w:rPr>
          <w:rFonts w:hint="eastAsia" w:ascii="仿宋_GB2312" w:eastAsia="仿宋_GB2312"/>
          <w:sz w:val="32"/>
          <w:szCs w:val="32"/>
          <w:highlight w:val="none"/>
          <w:u w:val="none"/>
          <w:lang w:val="en-US" w:eastAsia="zh-CN"/>
        </w:rPr>
        <w:t>1项及以上</w:t>
      </w:r>
      <w:r>
        <w:rPr>
          <w:rFonts w:hint="eastAsia" w:ascii="仿宋_GB2312" w:eastAsia="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lang w:eastAsia="zh-CN"/>
        </w:rPr>
      </w:pP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lang w:val="en-US" w:eastAsia="zh-CN"/>
        </w:rPr>
        <w:t>四</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lang w:val="en-US" w:eastAsia="zh-CN"/>
        </w:rPr>
        <w:t>获得省部级教学或科研成果奖（二等奖排名前二、一等奖排名前三）</w:t>
      </w:r>
      <w:r>
        <w:rPr>
          <w:rFonts w:hint="eastAsia" w:ascii="仿宋_GB2312" w:eastAsia="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黑体" w:hAnsi="????" w:eastAsia="黑体" w:cs="宋体"/>
          <w:kern w:val="0"/>
          <w:sz w:val="32"/>
          <w:szCs w:val="32"/>
          <w:highlight w:val="none"/>
          <w:u w:val="none"/>
        </w:rPr>
        <w:t>第七条</w:t>
      </w:r>
      <w:r>
        <w:rPr>
          <w:rFonts w:ascii="仿宋_GB2312" w:eastAsia="仿宋_GB2312"/>
          <w:sz w:val="32"/>
          <w:szCs w:val="32"/>
          <w:highlight w:val="none"/>
          <w:u w:val="none"/>
        </w:rPr>
        <w:t xml:space="preserve">  </w:t>
      </w:r>
      <w:r>
        <w:rPr>
          <w:rFonts w:hint="eastAsia" w:ascii="仿宋_GB2312" w:eastAsia="仿宋_GB2312"/>
          <w:sz w:val="32"/>
          <w:szCs w:val="32"/>
          <w:highlight w:val="none"/>
          <w:u w:val="none"/>
        </w:rPr>
        <w:t>学术骨干岗位申请者需具备以下条件的第（一）项，且同时具备第（二）（三）（</w:t>
      </w:r>
      <w:r>
        <w:rPr>
          <w:rFonts w:hint="eastAsia" w:ascii="仿宋_GB2312" w:eastAsia="仿宋_GB2312"/>
          <w:sz w:val="32"/>
          <w:szCs w:val="32"/>
          <w:highlight w:val="none"/>
          <w:u w:val="none"/>
          <w:lang w:val="en-US" w:eastAsia="zh-CN"/>
        </w:rPr>
        <w:t>四</w:t>
      </w:r>
      <w:r>
        <w:rPr>
          <w:rFonts w:hint="eastAsia" w:ascii="仿宋_GB2312" w:eastAsia="仿宋_GB2312"/>
          <w:sz w:val="32"/>
          <w:szCs w:val="32"/>
          <w:highlight w:val="none"/>
          <w:u w:val="none"/>
        </w:rPr>
        <w:t>）项中的一项：</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rPr>
        <w:t>（一）具有副教授及以上职称或取得博士学位</w:t>
      </w:r>
      <w:r>
        <w:rPr>
          <w:rFonts w:hint="eastAsia" w:ascii="仿宋_GB2312" w:eastAsia="仿宋_GB2312"/>
          <w:sz w:val="32"/>
          <w:szCs w:val="32"/>
          <w:highlight w:val="none"/>
          <w:u w:val="none"/>
          <w:lang w:val="en-US" w:eastAsia="zh-CN"/>
        </w:rPr>
        <w:t>者</w:t>
      </w:r>
      <w:r>
        <w:rPr>
          <w:rFonts w:hint="eastAsia" w:ascii="仿宋_GB2312" w:eastAsia="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rPr>
        <w:t>（二）</w:t>
      </w:r>
      <w:r>
        <w:rPr>
          <w:rFonts w:hint="eastAsia" w:ascii="仿宋_GB2312" w:eastAsia="仿宋_GB2312"/>
          <w:sz w:val="32"/>
          <w:szCs w:val="32"/>
          <w:highlight w:val="none"/>
          <w:u w:val="none"/>
          <w:lang w:val="en-US" w:eastAsia="zh-CN"/>
        </w:rPr>
        <w:t>公开发表C1类及以上学术论文不少于</w:t>
      </w:r>
      <w:r>
        <w:rPr>
          <w:rFonts w:hint="eastAsia" w:ascii="仿宋_GB2312" w:eastAsia="仿宋_GB2312"/>
          <w:sz w:val="32"/>
          <w:szCs w:val="32"/>
          <w:highlight w:val="none"/>
          <w:u w:val="none"/>
        </w:rPr>
        <w:t>3篇；</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lang w:val="en-US" w:eastAsia="zh-CN"/>
        </w:rPr>
        <w:t>三</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rPr>
        <w:t>省部级重点</w:t>
      </w:r>
      <w:r>
        <w:rPr>
          <w:rFonts w:hint="eastAsia" w:ascii="仿宋_GB2312" w:eastAsia="仿宋_GB2312"/>
          <w:sz w:val="32"/>
          <w:szCs w:val="32"/>
          <w:highlight w:val="none"/>
          <w:u w:val="none"/>
          <w:lang w:val="en-US" w:eastAsia="zh-CN"/>
        </w:rPr>
        <w:t>及以上</w:t>
      </w:r>
      <w:r>
        <w:rPr>
          <w:rFonts w:hint="eastAsia" w:ascii="仿宋_GB2312" w:eastAsia="仿宋_GB2312"/>
          <w:sz w:val="32"/>
          <w:szCs w:val="32"/>
          <w:highlight w:val="none"/>
          <w:u w:val="none"/>
        </w:rPr>
        <w:t>科研项目主持人；</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9"/>
        <w:rPr>
          <w:rFonts w:hint="eastAsia" w:ascii="仿宋_GB2312" w:hAnsi="Arial" w:eastAsia="仿宋_GB2312"/>
          <w:color w:val="000000"/>
          <w:sz w:val="32"/>
          <w:szCs w:val="32"/>
          <w:highlight w:val="none"/>
          <w:u w:val="none"/>
        </w:rPr>
      </w:pP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lang w:val="en-US" w:eastAsia="zh-CN"/>
        </w:rPr>
        <w:t>四</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rPr>
        <w:t>获得省部级教学或科研成果奖</w:t>
      </w:r>
      <w:r>
        <w:rPr>
          <w:rFonts w:hint="eastAsia" w:ascii="仿宋_GB2312" w:eastAsia="仿宋_GB2312"/>
          <w:sz w:val="32"/>
          <w:szCs w:val="32"/>
          <w:highlight w:val="none"/>
          <w:u w:val="none"/>
          <w:lang w:eastAsia="zh-CN"/>
        </w:rPr>
        <w:t>（三等奖排名第一、二等奖排名前三、一等奖排名前四）</w:t>
      </w:r>
      <w:r>
        <w:rPr>
          <w:rFonts w:hint="eastAsia" w:ascii="仿宋_GB2312" w:eastAsia="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88" w:lineRule="exact"/>
        <w:jc w:val="center"/>
        <w:outlineLvl w:val="9"/>
        <w:rPr>
          <w:rFonts w:ascii="黑体" w:eastAsia="黑体"/>
          <w:color w:val="000000"/>
          <w:sz w:val="32"/>
          <w:szCs w:val="32"/>
          <w:highlight w:val="none"/>
        </w:rPr>
      </w:pPr>
      <w:r>
        <w:rPr>
          <w:rFonts w:hint="eastAsia" w:ascii="黑体" w:eastAsia="黑体"/>
          <w:color w:val="000000"/>
          <w:sz w:val="32"/>
          <w:szCs w:val="32"/>
          <w:highlight w:val="none"/>
        </w:rPr>
        <w:t>第三章</w:t>
      </w:r>
      <w:r>
        <w:rPr>
          <w:rFonts w:ascii="黑体" w:eastAsia="黑体"/>
          <w:color w:val="000000"/>
          <w:sz w:val="32"/>
          <w:szCs w:val="32"/>
          <w:highlight w:val="none"/>
        </w:rPr>
        <w:t xml:space="preserve">  </w:t>
      </w:r>
      <w:r>
        <w:rPr>
          <w:rFonts w:hint="eastAsia" w:ascii="黑体" w:eastAsia="黑体"/>
          <w:color w:val="000000"/>
          <w:sz w:val="32"/>
          <w:szCs w:val="32"/>
          <w:highlight w:val="none"/>
        </w:rPr>
        <w:t>岗位职责</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第八条</w:t>
      </w:r>
      <w:r>
        <w:rPr>
          <w:rFonts w:ascii="仿宋_GB2312" w:eastAsia="仿宋_GB2312"/>
          <w:sz w:val="32"/>
          <w:szCs w:val="32"/>
          <w:highlight w:val="none"/>
        </w:rPr>
        <w:t xml:space="preserve">  </w:t>
      </w:r>
      <w:r>
        <w:rPr>
          <w:rFonts w:hint="eastAsia" w:ascii="仿宋_GB2312" w:eastAsia="仿宋_GB2312"/>
          <w:sz w:val="32"/>
          <w:szCs w:val="32"/>
          <w:highlight w:val="none"/>
        </w:rPr>
        <w:t>特聘教授聘期内的岗位职责</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（一）教学工作</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bookmarkStart w:id="0" w:name="_Hlk74036593"/>
      <w:r>
        <w:rPr>
          <w:rFonts w:hint="eastAsia" w:ascii="仿宋_GB2312" w:eastAsia="仿宋_GB2312"/>
          <w:sz w:val="32"/>
          <w:szCs w:val="32"/>
          <w:highlight w:val="none"/>
        </w:rPr>
        <w:t>为本校本科生</w:t>
      </w:r>
      <w:bookmarkEnd w:id="0"/>
      <w:r>
        <w:rPr>
          <w:rFonts w:hint="eastAsia" w:ascii="仿宋_GB2312" w:eastAsia="仿宋_GB2312"/>
          <w:sz w:val="32"/>
          <w:szCs w:val="32"/>
          <w:highlight w:val="none"/>
        </w:rPr>
        <w:t>讲授一门本学科核心课程。</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（二）科学研究</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1.主持国家级科研项目1</w:t>
      </w:r>
      <w:r>
        <w:rPr>
          <w:rFonts w:hint="eastAsia" w:ascii="仿宋_GB2312" w:eastAsia="仿宋_GB2312"/>
          <w:sz w:val="32"/>
          <w:szCs w:val="32"/>
          <w:highlight w:val="none"/>
          <w:u w:val="none"/>
        </w:rPr>
        <w:t>项，或省部级</w:t>
      </w:r>
      <w:r>
        <w:rPr>
          <w:rFonts w:hint="eastAsia" w:ascii="仿宋_GB2312" w:eastAsia="仿宋_GB2312"/>
          <w:sz w:val="32"/>
          <w:szCs w:val="32"/>
          <w:highlight w:val="none"/>
          <w:u w:val="none"/>
          <w:lang w:val="en-US" w:eastAsia="zh-CN"/>
        </w:rPr>
        <w:t>重点项目1项和省部级非指导性</w:t>
      </w:r>
      <w:r>
        <w:rPr>
          <w:rFonts w:hint="eastAsia" w:ascii="仿宋_GB2312" w:eastAsia="仿宋_GB2312"/>
          <w:sz w:val="32"/>
          <w:szCs w:val="32"/>
          <w:highlight w:val="none"/>
          <w:u w:val="none"/>
        </w:rPr>
        <w:t>科研项目</w:t>
      </w:r>
      <w:r>
        <w:rPr>
          <w:rFonts w:hint="eastAsia" w:ascii="仿宋_GB2312" w:eastAsia="仿宋_GB2312"/>
          <w:sz w:val="32"/>
          <w:szCs w:val="32"/>
          <w:highlight w:val="none"/>
          <w:u w:val="none"/>
          <w:lang w:val="en-US" w:eastAsia="zh-CN"/>
        </w:rPr>
        <w:t>1</w:t>
      </w:r>
      <w:r>
        <w:rPr>
          <w:rFonts w:hint="eastAsia" w:ascii="仿宋_GB2312" w:eastAsia="仿宋_GB2312"/>
          <w:sz w:val="32"/>
          <w:szCs w:val="32"/>
          <w:highlight w:val="none"/>
          <w:u w:val="none"/>
        </w:rPr>
        <w:t>项，或获</w:t>
      </w:r>
      <w:r>
        <w:rPr>
          <w:rFonts w:hint="eastAsia" w:ascii="仿宋_GB2312" w:eastAsia="仿宋_GB2312"/>
          <w:sz w:val="32"/>
          <w:szCs w:val="32"/>
          <w:highlight w:val="none"/>
        </w:rPr>
        <w:t>授发明专利2项，或获得省部级科研成果二等奖及以上1项</w:t>
      </w:r>
      <w:r>
        <w:rPr>
          <w:rFonts w:hint="eastAsia" w:ascii="仿宋_GB2312" w:eastAsia="仿宋_GB2312"/>
          <w:sz w:val="32"/>
          <w:szCs w:val="32"/>
          <w:highlight w:val="none"/>
          <w:lang w:eastAsia="zh-CN"/>
        </w:rPr>
        <w:t>（排名第一）</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2.公开发表B2类及以上学术论文6篇以上，其中第一作者学术论文数量不少于4篇。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聘期内</w:t>
      </w:r>
      <w:r>
        <w:rPr>
          <w:rFonts w:hint="eastAsia" w:ascii="仿宋_GB2312" w:eastAsia="仿宋_GB2312"/>
          <w:sz w:val="32"/>
          <w:szCs w:val="32"/>
          <w:highlight w:val="none"/>
          <w:lang w:eastAsia="zh-CN"/>
        </w:rPr>
        <w:t>主持</w:t>
      </w:r>
      <w:r>
        <w:rPr>
          <w:rFonts w:hint="eastAsia" w:ascii="仿宋_GB2312" w:eastAsia="仿宋_GB2312"/>
          <w:sz w:val="32"/>
          <w:szCs w:val="32"/>
          <w:highlight w:val="none"/>
        </w:rPr>
        <w:t>获</w:t>
      </w:r>
      <w:r>
        <w:rPr>
          <w:rFonts w:hint="eastAsia" w:ascii="仿宋_GB2312" w:eastAsia="仿宋_GB2312"/>
          <w:sz w:val="32"/>
          <w:szCs w:val="32"/>
          <w:highlight w:val="none"/>
          <w:lang w:eastAsia="zh-CN"/>
        </w:rPr>
        <w:t>得</w:t>
      </w:r>
      <w:r>
        <w:rPr>
          <w:rFonts w:hint="eastAsia" w:ascii="仿宋_GB2312" w:eastAsia="仿宋_GB2312"/>
          <w:sz w:val="32"/>
          <w:szCs w:val="32"/>
          <w:highlight w:val="none"/>
        </w:rPr>
        <w:t>国家级科研成果奖等奖项视为完成科学研究方面所有工作职责。</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（三）团队建设</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受聘半年内须组建院级科研团队1个，团队成员不少于4名，第二年年度考核后，可调整一次团队成员。</w:t>
      </w:r>
      <w:bookmarkStart w:id="1" w:name="_Hlk74036705"/>
      <w:r>
        <w:rPr>
          <w:rFonts w:hint="eastAsia" w:ascii="仿宋_GB2312" w:eastAsia="仿宋_GB2312"/>
          <w:sz w:val="32"/>
          <w:szCs w:val="32"/>
          <w:highlight w:val="none"/>
        </w:rPr>
        <w:t>团队成员名单须报</w:t>
      </w:r>
      <w:r>
        <w:rPr>
          <w:rFonts w:hint="eastAsia" w:ascii="仿宋_GB2312" w:eastAsia="仿宋_GB2312"/>
          <w:sz w:val="32"/>
          <w:szCs w:val="32"/>
          <w:highlight w:val="none"/>
          <w:lang w:eastAsia="zh-CN"/>
        </w:rPr>
        <w:t>学校</w:t>
      </w:r>
      <w:r>
        <w:rPr>
          <w:rFonts w:hint="eastAsia" w:ascii="仿宋_GB2312" w:eastAsia="仿宋_GB2312"/>
          <w:sz w:val="32"/>
          <w:szCs w:val="32"/>
          <w:highlight w:val="none"/>
        </w:rPr>
        <w:t>人事处备案。</w:t>
      </w:r>
    </w:p>
    <w:bookmarkEnd w:id="1"/>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本团队成员发表C3类及以上学术论文1篇/人·年；聘期内主持省部级及以上非指导性科研项目不少于1.5项/人，其中至少包括1项国家级科研项目。</w:t>
      </w:r>
    </w:p>
    <w:p>
      <w:pPr>
        <w:pStyle w:val="3"/>
        <w:keepNext w:val="0"/>
        <w:keepLines w:val="0"/>
        <w:pageBreakBefore w:val="0"/>
        <w:kinsoku/>
        <w:wordWrap/>
        <w:overflowPunct/>
        <w:topLinePunct w:val="0"/>
        <w:autoSpaceDE/>
        <w:autoSpaceDN/>
        <w:bidi w:val="0"/>
        <w:adjustRightInd/>
        <w:snapToGrid/>
        <w:spacing w:line="588" w:lineRule="exact"/>
        <w:ind w:firstLine="640" w:firstLineChars="200"/>
        <w:outlineLvl w:val="9"/>
        <w:rPr>
          <w:highlight w:val="none"/>
        </w:rPr>
      </w:pPr>
      <w:r>
        <w:rPr>
          <w:rFonts w:hint="eastAsia" w:ascii="黑体" w:hAnsi="????" w:eastAsia="黑体" w:cs="宋体"/>
          <w:kern w:val="0"/>
          <w:sz w:val="32"/>
          <w:szCs w:val="32"/>
          <w:highlight w:val="none"/>
        </w:rPr>
        <w:t>第九条</w:t>
      </w:r>
      <w:r>
        <w:rPr>
          <w:rFonts w:ascii="黑体" w:hAnsi="????" w:eastAsia="黑体" w:cs="宋体"/>
          <w:kern w:val="0"/>
          <w:sz w:val="32"/>
          <w:szCs w:val="32"/>
          <w:highlight w:val="none"/>
        </w:rPr>
        <w:t xml:space="preserve">  </w:t>
      </w:r>
      <w:r>
        <w:rPr>
          <w:rFonts w:hint="eastAsia" w:ascii="仿宋_GB2312" w:eastAsia="仿宋_GB2312"/>
          <w:sz w:val="32"/>
          <w:szCs w:val="32"/>
          <w:highlight w:val="none"/>
        </w:rPr>
        <w:t>学科带头人聘期内的岗位职责</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（一）教学工作</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bookmarkStart w:id="2" w:name="_Hlk74036967"/>
      <w:r>
        <w:rPr>
          <w:rFonts w:hint="eastAsia" w:ascii="仿宋_GB2312" w:eastAsia="仿宋_GB2312"/>
          <w:sz w:val="32"/>
          <w:szCs w:val="32"/>
          <w:highlight w:val="none"/>
        </w:rPr>
        <w:t>为本校本科生</w:t>
      </w:r>
      <w:bookmarkEnd w:id="2"/>
      <w:r>
        <w:rPr>
          <w:rFonts w:hint="eastAsia" w:ascii="仿宋_GB2312" w:eastAsia="仿宋_GB2312"/>
          <w:sz w:val="32"/>
          <w:szCs w:val="32"/>
          <w:highlight w:val="none"/>
        </w:rPr>
        <w:t>讲授一门本学科核心课程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教学工作量不少于60课时/年。</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（二）科学研究</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1.主持省部级非指导性科研项目2项，或获批发明专利</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和</w:t>
      </w:r>
      <w:r>
        <w:rPr>
          <w:rFonts w:hint="eastAsia" w:ascii="仿宋_GB2312" w:eastAsia="仿宋_GB2312"/>
          <w:sz w:val="32"/>
          <w:szCs w:val="32"/>
          <w:highlight w:val="none"/>
          <w:u w:val="none"/>
          <w:lang w:eastAsia="zh-CN"/>
        </w:rPr>
        <w:t>主持省部级非指导性科研项目</w:t>
      </w:r>
      <w:r>
        <w:rPr>
          <w:rFonts w:hint="eastAsia" w:ascii="仿宋_GB2312" w:eastAsia="仿宋_GB2312"/>
          <w:sz w:val="32"/>
          <w:szCs w:val="32"/>
          <w:highlight w:val="none"/>
          <w:u w:val="none"/>
          <w:lang w:val="en-US" w:eastAsia="zh-CN"/>
        </w:rPr>
        <w:t>1项</w:t>
      </w:r>
      <w:r>
        <w:rPr>
          <w:rFonts w:hint="eastAsia" w:ascii="仿宋_GB2312" w:eastAsia="仿宋_GB2312"/>
          <w:sz w:val="32"/>
          <w:szCs w:val="32"/>
          <w:highlight w:val="none"/>
        </w:rPr>
        <w:t>，或获得省部级科研成果</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等奖及以上1项</w:t>
      </w:r>
      <w:r>
        <w:rPr>
          <w:rFonts w:hint="eastAsia" w:ascii="仿宋_GB2312" w:eastAsia="仿宋_GB2312"/>
          <w:sz w:val="32"/>
          <w:szCs w:val="32"/>
          <w:highlight w:val="none"/>
          <w:lang w:eastAsia="zh-CN"/>
        </w:rPr>
        <w:t>（排名第二）</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2.公开发表B3类及以上学术论文5篇以上，其中第一作者学术论文数量不少于4篇。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聘期内</w:t>
      </w:r>
      <w:r>
        <w:rPr>
          <w:rFonts w:hint="eastAsia" w:ascii="仿宋_GB2312" w:eastAsia="仿宋_GB2312"/>
          <w:sz w:val="32"/>
          <w:szCs w:val="32"/>
          <w:highlight w:val="none"/>
          <w:lang w:eastAsia="zh-CN"/>
        </w:rPr>
        <w:t>主持</w:t>
      </w:r>
      <w:r>
        <w:rPr>
          <w:rFonts w:hint="eastAsia" w:ascii="仿宋_GB2312" w:eastAsia="仿宋_GB2312"/>
          <w:sz w:val="32"/>
          <w:szCs w:val="32"/>
          <w:highlight w:val="none"/>
        </w:rPr>
        <w:t>获</w:t>
      </w:r>
      <w:r>
        <w:rPr>
          <w:rFonts w:hint="eastAsia" w:ascii="仿宋_GB2312" w:eastAsia="仿宋_GB2312"/>
          <w:sz w:val="32"/>
          <w:szCs w:val="32"/>
          <w:highlight w:val="none"/>
          <w:lang w:eastAsia="zh-CN"/>
        </w:rPr>
        <w:t>得</w:t>
      </w:r>
      <w:r>
        <w:rPr>
          <w:rFonts w:hint="eastAsia" w:ascii="仿宋_GB2312" w:eastAsia="仿宋_GB2312"/>
          <w:sz w:val="32"/>
          <w:szCs w:val="32"/>
          <w:highlight w:val="none"/>
        </w:rPr>
        <w:t>省部级科研成果奖一等奖及以上奖项等视为完成科学研究方面所有工作职责。</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（三）团队建设</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受聘半年内组建二级学院院级专业科研团队1个，团队成员不少于4名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第二年年度考核后，可调整一次团队成员。团队成员名单须报</w:t>
      </w:r>
      <w:r>
        <w:rPr>
          <w:rFonts w:hint="eastAsia" w:ascii="仿宋_GB2312" w:eastAsia="仿宋_GB2312"/>
          <w:sz w:val="32"/>
          <w:szCs w:val="32"/>
          <w:highlight w:val="none"/>
          <w:lang w:eastAsia="zh-CN"/>
        </w:rPr>
        <w:t>学校</w:t>
      </w:r>
      <w:r>
        <w:rPr>
          <w:rFonts w:hint="eastAsia" w:ascii="仿宋_GB2312" w:eastAsia="仿宋_GB2312"/>
          <w:sz w:val="32"/>
          <w:szCs w:val="32"/>
          <w:highlight w:val="none"/>
        </w:rPr>
        <w:t>人事处备案。</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本团队成员发表C3类及以上学术论文1篇/人·年；聘期内主持省部级及以上非指导性科研项目不少于1项/人。</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第十条</w:t>
      </w:r>
      <w:r>
        <w:rPr>
          <w:rFonts w:ascii="仿宋_GB2312" w:eastAsia="仿宋_GB2312"/>
          <w:sz w:val="32"/>
          <w:szCs w:val="32"/>
          <w:highlight w:val="none"/>
        </w:rPr>
        <w:t xml:space="preserve">  </w:t>
      </w:r>
      <w:r>
        <w:rPr>
          <w:rFonts w:hint="eastAsia" w:ascii="仿宋_GB2312" w:eastAsia="仿宋_GB2312"/>
          <w:sz w:val="32"/>
          <w:szCs w:val="32"/>
          <w:highlight w:val="none"/>
        </w:rPr>
        <w:t>学术骨干聘期内的岗位职责</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（一）教学工作</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为本校本科生讲授一门本学科核心课程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教学工作量不少于200课时</w:t>
      </w:r>
      <w:r>
        <w:rPr>
          <w:rFonts w:ascii="仿宋_GB2312" w:eastAsia="仿宋_GB2312"/>
          <w:sz w:val="32"/>
          <w:szCs w:val="32"/>
          <w:highlight w:val="none"/>
        </w:rPr>
        <w:t>/</w:t>
      </w:r>
      <w:r>
        <w:rPr>
          <w:rFonts w:hint="eastAsia" w:ascii="仿宋_GB2312" w:eastAsia="仿宋_GB2312"/>
          <w:sz w:val="32"/>
          <w:szCs w:val="32"/>
          <w:highlight w:val="none"/>
        </w:rPr>
        <w:t>年。</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（二）科学研究</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1.主持省部级非指导性科研项目2项，或市厅级重点科研项目2项，或获得省部级科研成果三等奖及以上1项</w:t>
      </w:r>
      <w:r>
        <w:rPr>
          <w:rFonts w:hint="eastAsia" w:ascii="仿宋_GB2312" w:eastAsia="仿宋_GB2312"/>
          <w:sz w:val="32"/>
          <w:szCs w:val="32"/>
          <w:highlight w:val="none"/>
          <w:lang w:eastAsia="zh-CN"/>
        </w:rPr>
        <w:t>（排名第一）</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2.公开发表C1类及以上学术论文4篇以上，其中第一作者学术论文数量不少于3篇。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仿宋_GB2312"/>
          <w:sz w:val="32"/>
          <w:szCs w:val="32"/>
          <w:highlight w:val="none"/>
        </w:rPr>
      </w:pPr>
      <w:r>
        <w:rPr>
          <w:rFonts w:hint="eastAsia" w:ascii="仿宋_GB2312" w:eastAsia="仿宋_GB2312"/>
          <w:sz w:val="32"/>
          <w:szCs w:val="32"/>
          <w:highlight w:val="none"/>
        </w:rPr>
        <w:t>聘期内</w:t>
      </w:r>
      <w:r>
        <w:rPr>
          <w:rFonts w:hint="eastAsia" w:ascii="仿宋_GB2312" w:eastAsia="仿宋_GB2312"/>
          <w:sz w:val="32"/>
          <w:szCs w:val="32"/>
          <w:highlight w:val="none"/>
          <w:lang w:eastAsia="zh-CN"/>
        </w:rPr>
        <w:t>主持</w:t>
      </w:r>
      <w:r>
        <w:rPr>
          <w:rFonts w:hint="eastAsia" w:ascii="仿宋_GB2312" w:eastAsia="仿宋_GB2312"/>
          <w:sz w:val="32"/>
          <w:szCs w:val="32"/>
          <w:highlight w:val="none"/>
        </w:rPr>
        <w:t>获</w:t>
      </w:r>
      <w:r>
        <w:rPr>
          <w:rFonts w:hint="eastAsia" w:ascii="仿宋_GB2312" w:eastAsia="仿宋_GB2312"/>
          <w:sz w:val="32"/>
          <w:szCs w:val="32"/>
          <w:highlight w:val="none"/>
          <w:lang w:eastAsia="zh-CN"/>
        </w:rPr>
        <w:t>得</w:t>
      </w:r>
      <w:r>
        <w:rPr>
          <w:rFonts w:hint="eastAsia" w:ascii="仿宋_GB2312" w:eastAsia="仿宋_GB2312"/>
          <w:sz w:val="32"/>
          <w:szCs w:val="32"/>
          <w:highlight w:val="none"/>
        </w:rPr>
        <w:t>省部级科研成果奖二等奖及以上奖项等视为完成科学研究方面所有工作职责。</w:t>
      </w:r>
    </w:p>
    <w:p>
      <w:pPr>
        <w:keepNext w:val="0"/>
        <w:keepLines w:val="0"/>
        <w:pageBreakBefore w:val="0"/>
        <w:kinsoku/>
        <w:wordWrap/>
        <w:overflowPunct/>
        <w:topLinePunct w:val="0"/>
        <w:autoSpaceDE/>
        <w:autoSpaceDN/>
        <w:bidi w:val="0"/>
        <w:adjustRightInd/>
        <w:snapToGrid/>
        <w:spacing w:line="588" w:lineRule="exact"/>
        <w:jc w:val="center"/>
        <w:outlineLvl w:val="9"/>
        <w:rPr>
          <w:rFonts w:ascii="黑体" w:eastAsia="黑体"/>
          <w:color w:val="000000"/>
          <w:sz w:val="32"/>
          <w:szCs w:val="32"/>
          <w:highlight w:val="none"/>
        </w:rPr>
      </w:pPr>
      <w:r>
        <w:rPr>
          <w:rFonts w:hint="eastAsia" w:ascii="黑体" w:eastAsia="黑体"/>
          <w:color w:val="000000"/>
          <w:sz w:val="32"/>
          <w:szCs w:val="32"/>
          <w:highlight w:val="none"/>
        </w:rPr>
        <w:t>第四章</w:t>
      </w:r>
      <w:r>
        <w:rPr>
          <w:rFonts w:ascii="黑体" w:eastAsia="黑体"/>
          <w:color w:val="000000"/>
          <w:sz w:val="32"/>
          <w:szCs w:val="32"/>
          <w:highlight w:val="none"/>
        </w:rPr>
        <w:t xml:space="preserve">  </w:t>
      </w:r>
      <w:r>
        <w:rPr>
          <w:rFonts w:hint="eastAsia" w:ascii="黑体" w:eastAsia="黑体"/>
          <w:color w:val="000000"/>
          <w:sz w:val="32"/>
          <w:szCs w:val="32"/>
          <w:highlight w:val="none"/>
        </w:rPr>
        <w:t>聘用程序</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一</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学校人事</w:t>
      </w:r>
      <w:r>
        <w:rPr>
          <w:rFonts w:hint="eastAsia" w:ascii="仿宋_GB2312" w:eastAsia="仿宋_GB2312"/>
          <w:sz w:val="32"/>
          <w:szCs w:val="32"/>
          <w:highlight w:val="none"/>
          <w:lang w:eastAsia="zh-CN"/>
        </w:rPr>
        <w:t>处</w:t>
      </w:r>
      <w:r>
        <w:rPr>
          <w:rFonts w:hint="eastAsia" w:ascii="仿宋_GB2312" w:eastAsia="仿宋_GB2312"/>
          <w:sz w:val="32"/>
          <w:szCs w:val="32"/>
          <w:highlight w:val="none"/>
        </w:rPr>
        <w:t>对申请人材料进行初审后，将申请人材料转交用人单位，由用人单位组织专家对申请人有关教育背景、工作经历、教学科研能力和聘期工作计划等方面进行评估和审核。</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学术骨干岗位</w:t>
      </w:r>
      <w:r>
        <w:rPr>
          <w:rFonts w:hint="eastAsia" w:ascii="仿宋_GB2312" w:eastAsia="仿宋_GB2312"/>
          <w:sz w:val="32"/>
          <w:szCs w:val="32"/>
          <w:highlight w:val="none"/>
          <w:lang w:eastAsia="zh-CN"/>
        </w:rPr>
        <w:t>人选</w:t>
      </w:r>
      <w:r>
        <w:rPr>
          <w:rFonts w:hint="eastAsia" w:ascii="仿宋_GB2312" w:eastAsia="仿宋_GB2312"/>
          <w:sz w:val="32"/>
          <w:szCs w:val="32"/>
          <w:highlight w:val="none"/>
        </w:rPr>
        <w:t>报分管人事工作校领导审批后聘</w:t>
      </w:r>
      <w:r>
        <w:rPr>
          <w:rFonts w:hint="eastAsia" w:ascii="仿宋_GB2312" w:eastAsia="仿宋_GB2312"/>
          <w:sz w:val="32"/>
          <w:szCs w:val="32"/>
          <w:highlight w:val="none"/>
          <w:lang w:eastAsia="zh-CN"/>
        </w:rPr>
        <w:t>用</w:t>
      </w:r>
      <w:r>
        <w:rPr>
          <w:rFonts w:hint="eastAsia" w:ascii="仿宋_GB2312" w:eastAsia="仿宋_GB2312"/>
          <w:sz w:val="32"/>
          <w:szCs w:val="32"/>
          <w:highlight w:val="none"/>
        </w:rPr>
        <w:t>。特聘教授、学科带头人岗位</w:t>
      </w:r>
      <w:r>
        <w:rPr>
          <w:rFonts w:hint="eastAsia" w:ascii="仿宋_GB2312" w:eastAsia="仿宋_GB2312"/>
          <w:sz w:val="32"/>
          <w:szCs w:val="32"/>
          <w:highlight w:val="none"/>
          <w:lang w:eastAsia="zh-CN"/>
        </w:rPr>
        <w:t>人选</w:t>
      </w:r>
      <w:r>
        <w:rPr>
          <w:rFonts w:hint="eastAsia" w:ascii="仿宋_GB2312" w:eastAsia="仿宋_GB2312"/>
          <w:sz w:val="32"/>
          <w:szCs w:val="32"/>
          <w:highlight w:val="none"/>
        </w:rPr>
        <w:t>由校学术委员会对岗位申请人学术能力和</w:t>
      </w:r>
      <w:r>
        <w:rPr>
          <w:rFonts w:hint="eastAsia" w:ascii="仿宋_GB2312" w:eastAsia="仿宋_GB2312"/>
          <w:sz w:val="32"/>
          <w:szCs w:val="32"/>
          <w:highlight w:val="none"/>
          <w:lang w:eastAsia="zh-CN"/>
        </w:rPr>
        <w:t>聘期工作计划</w:t>
      </w:r>
      <w:r>
        <w:rPr>
          <w:rFonts w:hint="eastAsia" w:ascii="仿宋_GB2312" w:eastAsia="仿宋_GB2312"/>
          <w:sz w:val="32"/>
          <w:szCs w:val="32"/>
          <w:highlight w:val="none"/>
        </w:rPr>
        <w:t>等进行评估审核，经分管人事工作校领导审</w:t>
      </w:r>
      <w:r>
        <w:rPr>
          <w:rFonts w:hint="eastAsia" w:ascii="仿宋_GB2312" w:eastAsia="仿宋_GB2312"/>
          <w:sz w:val="32"/>
          <w:szCs w:val="32"/>
          <w:highlight w:val="none"/>
          <w:lang w:eastAsia="zh-CN"/>
        </w:rPr>
        <w:t>核</w:t>
      </w:r>
      <w:r>
        <w:rPr>
          <w:rFonts w:hint="eastAsia" w:ascii="仿宋_GB2312" w:eastAsia="仿宋_GB2312"/>
          <w:sz w:val="32"/>
          <w:szCs w:val="32"/>
          <w:highlight w:val="none"/>
        </w:rPr>
        <w:t>，报学校党政联席会讨论通过、董事会决定后聘用。</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二</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学校与通过审批的申请人签订聘用协议。聘用协议应明确聘期、岗位职责及薪酬待遇。</w:t>
      </w:r>
    </w:p>
    <w:p>
      <w:pPr>
        <w:keepNext w:val="0"/>
        <w:keepLines w:val="0"/>
        <w:pageBreakBefore w:val="0"/>
        <w:kinsoku/>
        <w:wordWrap/>
        <w:overflowPunct/>
        <w:topLinePunct w:val="0"/>
        <w:autoSpaceDE/>
        <w:autoSpaceDN/>
        <w:bidi w:val="0"/>
        <w:adjustRightInd/>
        <w:snapToGrid/>
        <w:spacing w:line="588" w:lineRule="exact"/>
        <w:jc w:val="center"/>
        <w:outlineLvl w:val="9"/>
        <w:rPr>
          <w:rFonts w:hint="eastAsia" w:ascii="黑体" w:eastAsia="黑体"/>
          <w:color w:val="000000"/>
          <w:sz w:val="32"/>
          <w:szCs w:val="32"/>
          <w:highlight w:val="none"/>
        </w:rPr>
      </w:pPr>
      <w:r>
        <w:rPr>
          <w:rFonts w:hint="eastAsia" w:ascii="黑体" w:eastAsia="黑体"/>
          <w:color w:val="000000"/>
          <w:sz w:val="32"/>
          <w:szCs w:val="32"/>
          <w:highlight w:val="none"/>
        </w:rPr>
        <w:t>第五章</w:t>
      </w:r>
      <w:r>
        <w:rPr>
          <w:rFonts w:ascii="黑体" w:eastAsia="黑体"/>
          <w:color w:val="000000"/>
          <w:sz w:val="32"/>
          <w:szCs w:val="32"/>
          <w:highlight w:val="none"/>
        </w:rPr>
        <w:t xml:space="preserve">  </w:t>
      </w:r>
      <w:r>
        <w:rPr>
          <w:rFonts w:hint="eastAsia" w:ascii="黑体" w:eastAsia="黑体"/>
          <w:color w:val="000000"/>
          <w:sz w:val="32"/>
          <w:szCs w:val="32"/>
          <w:highlight w:val="none"/>
        </w:rPr>
        <w:t>考核奖惩</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三</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受聘人才实行聘用管理。首次聘任期为</w:t>
      </w:r>
      <w:r>
        <w:rPr>
          <w:rFonts w:ascii="仿宋_GB2312" w:eastAsia="仿宋_GB2312"/>
          <w:sz w:val="32"/>
          <w:szCs w:val="32"/>
          <w:highlight w:val="none"/>
        </w:rPr>
        <w:t>4</w:t>
      </w:r>
      <w:r>
        <w:rPr>
          <w:rFonts w:hint="eastAsia" w:ascii="仿宋_GB2312" w:eastAsia="仿宋_GB2312"/>
          <w:sz w:val="32"/>
          <w:szCs w:val="32"/>
          <w:highlight w:val="none"/>
        </w:rPr>
        <w:t>年。</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四</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学校对受聘人才进行年度考核和聘期考核，由学校考核办负责组织，</w:t>
      </w:r>
      <w:r>
        <w:rPr>
          <w:rFonts w:hint="eastAsia" w:ascii="仿宋_GB2312" w:hAnsi="Times New Roman" w:eastAsia="仿宋_GB2312" w:cs="Times New Roman"/>
          <w:sz w:val="32"/>
          <w:szCs w:val="32"/>
          <w:highlight w:val="none"/>
        </w:rPr>
        <w:t>相关职能部门参加</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五</w:t>
      </w:r>
      <w:r>
        <w:rPr>
          <w:rFonts w:hint="eastAsia" w:ascii="黑体" w:hAnsi="????" w:eastAsia="黑体" w:cs="宋体"/>
          <w:kern w:val="0"/>
          <w:sz w:val="32"/>
          <w:szCs w:val="32"/>
          <w:highlight w:val="none"/>
        </w:rPr>
        <w:t>条</w:t>
      </w:r>
      <w:r>
        <w:rPr>
          <w:rFonts w:hint="eastAsia" w:ascii="仿宋_GB2312" w:eastAsia="仿宋_GB2312"/>
          <w:sz w:val="32"/>
          <w:szCs w:val="32"/>
          <w:highlight w:val="none"/>
        </w:rPr>
        <w:t xml:space="preserve">  特聘教授年度考核合格标准</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（一）聘期第一年业绩同时满足以下条件为合格：</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1.个人业绩：获批省部级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科研项目1项,且公开发表B2类及以上学术论文1篇；</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2.团队业绩：组建的科研团队发表C3类及以上学术论文1篇/人·年。</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（二）聘期前两年业绩同时满足以下条件为第二年年度考核合格：</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1.个人业绩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须满足以下</w:t>
      </w:r>
      <w:r>
        <w:rPr>
          <w:rFonts w:hint="eastAsia" w:ascii="仿宋_GB2312" w:eastAsia="仿宋_GB2312"/>
          <w:sz w:val="32"/>
          <w:szCs w:val="32"/>
          <w:highlight w:val="none"/>
          <w:lang w:eastAsia="zh-CN"/>
        </w:rPr>
        <w:t>条件</w:t>
      </w:r>
      <w:r>
        <w:rPr>
          <w:rFonts w:hint="eastAsia" w:ascii="仿宋_GB2312" w:eastAsia="仿宋_GB2312"/>
          <w:sz w:val="32"/>
          <w:szCs w:val="32"/>
          <w:highlight w:val="none"/>
        </w:rPr>
        <w:t>之一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（1）获得省部级科研成果二等奖及以上1项</w:t>
      </w:r>
      <w:r>
        <w:rPr>
          <w:rFonts w:hint="eastAsia" w:ascii="仿宋_GB2312" w:eastAsia="仿宋_GB2312"/>
          <w:sz w:val="32"/>
          <w:szCs w:val="32"/>
          <w:highlight w:val="none"/>
          <w:lang w:eastAsia="zh-CN"/>
        </w:rPr>
        <w:t>（排名前二）</w:t>
      </w:r>
      <w:r>
        <w:rPr>
          <w:rFonts w:hint="eastAsia" w:ascii="仿宋_GB2312" w:eastAsia="仿宋_GB2312"/>
          <w:sz w:val="32"/>
          <w:szCs w:val="32"/>
          <w:highlight w:val="none"/>
        </w:rPr>
        <w:t>，获批省部级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科研项目1项，且公开发表B2类及以上学术论文1篇；</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（2）获批国家级科研项目1项，且公开发表B2类及以上学术论文2篇；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（3）获批省部级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科研项目1项，且公开发表B2类及以上学术论文3篇；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（4）获批省部级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和省部级非指导性项目</w:t>
      </w:r>
      <w:r>
        <w:rPr>
          <w:rFonts w:hint="eastAsia" w:ascii="仿宋_GB2312" w:eastAsia="仿宋_GB2312"/>
          <w:sz w:val="32"/>
          <w:szCs w:val="32"/>
          <w:highlight w:val="none"/>
          <w:lang w:val="en-US" w:eastAsia="zh-CN"/>
        </w:rPr>
        <w:t>1项</w:t>
      </w:r>
      <w:r>
        <w:rPr>
          <w:rFonts w:hint="eastAsia" w:ascii="仿宋_GB2312" w:eastAsia="仿宋_GB2312"/>
          <w:sz w:val="32"/>
          <w:szCs w:val="32"/>
          <w:highlight w:val="none"/>
        </w:rPr>
        <w:t>，且公开发表B2类及以上学术论文2篇。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2.团队业绩：组建的科研团队发表C3类及以上学术论文1篇/人·年，主持省部级及以上非指导性科研项目不少于0.75项/人。</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（三）聘期前三年业绩同时满足以下条件为第三年年度考核合格：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1.个人业绩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须满足以下</w:t>
      </w:r>
      <w:r>
        <w:rPr>
          <w:rFonts w:hint="eastAsia" w:ascii="仿宋_GB2312" w:eastAsia="仿宋_GB2312"/>
          <w:sz w:val="32"/>
          <w:szCs w:val="32"/>
          <w:highlight w:val="none"/>
          <w:lang w:eastAsia="zh-CN"/>
        </w:rPr>
        <w:t>条件</w:t>
      </w:r>
      <w:r>
        <w:rPr>
          <w:rFonts w:hint="eastAsia" w:ascii="仿宋_GB2312" w:eastAsia="仿宋_GB2312"/>
          <w:sz w:val="32"/>
          <w:szCs w:val="32"/>
          <w:highlight w:val="none"/>
        </w:rPr>
        <w:t>之一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（1）获得省部级科研成果二等奖及以上1项</w:t>
      </w:r>
      <w:r>
        <w:rPr>
          <w:rFonts w:hint="eastAsia" w:ascii="仿宋_GB2312" w:eastAsia="仿宋_GB2312"/>
          <w:sz w:val="32"/>
          <w:szCs w:val="32"/>
          <w:highlight w:val="none"/>
          <w:lang w:eastAsia="zh-CN"/>
        </w:rPr>
        <w:t>（排名前二）</w:t>
      </w:r>
      <w:r>
        <w:rPr>
          <w:rFonts w:hint="eastAsia" w:ascii="仿宋_GB2312" w:eastAsia="仿宋_GB2312"/>
          <w:sz w:val="32"/>
          <w:szCs w:val="32"/>
          <w:highlight w:val="none"/>
        </w:rPr>
        <w:t>，获批省部级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科研项目1项，且公开发表B2类及以上学术论文4篇；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（2）获批国家级科研项目1项，且公开发表B2类及以上学术论文4篇；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（3）获批省部级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科研项目1项，且公开发表B2类及以上学术论文5篇；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（4）获批省部级</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科研项目</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和省部级非指导性项目</w:t>
      </w:r>
      <w:r>
        <w:rPr>
          <w:rFonts w:hint="eastAsia" w:ascii="仿宋_GB2312" w:eastAsia="仿宋_GB2312"/>
          <w:sz w:val="32"/>
          <w:szCs w:val="32"/>
          <w:highlight w:val="none"/>
          <w:lang w:val="en-US" w:eastAsia="zh-CN"/>
        </w:rPr>
        <w:t>1项</w:t>
      </w:r>
      <w:r>
        <w:rPr>
          <w:rFonts w:hint="eastAsia" w:ascii="仿宋_GB2312" w:eastAsia="仿宋_GB2312"/>
          <w:sz w:val="32"/>
          <w:szCs w:val="32"/>
          <w:highlight w:val="none"/>
        </w:rPr>
        <w:t>，且公开发表B2类及以上学术论文4篇。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2.团队业绩：组建的科研团队发表C3类及以上学术论文1篇/人·年，主持省部级及以上非指导性科研项目不少于1.2项</w:t>
      </w:r>
      <w:r>
        <w:rPr>
          <w:rFonts w:ascii="仿宋_GB2312" w:eastAsia="仿宋_GB2312"/>
          <w:sz w:val="32"/>
          <w:szCs w:val="32"/>
          <w:highlight w:val="none"/>
        </w:rPr>
        <w:t>/</w:t>
      </w:r>
      <w:r>
        <w:rPr>
          <w:rFonts w:hint="eastAsia" w:ascii="仿宋_GB2312" w:eastAsia="仿宋_GB2312"/>
          <w:sz w:val="32"/>
          <w:szCs w:val="32"/>
          <w:highlight w:val="none"/>
        </w:rPr>
        <w:t>人。</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（四）聘期业绩同时满足本办法第八条所有岗位职责为聘期和第四年年度考核合格。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黑体"/>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六</w:t>
      </w:r>
      <w:r>
        <w:rPr>
          <w:rFonts w:hint="eastAsia" w:ascii="黑体" w:hAnsi="????" w:eastAsia="黑体" w:cs="宋体"/>
          <w:kern w:val="0"/>
          <w:sz w:val="32"/>
          <w:szCs w:val="32"/>
          <w:highlight w:val="none"/>
        </w:rPr>
        <w:t xml:space="preserve">条  </w:t>
      </w:r>
      <w:r>
        <w:rPr>
          <w:rFonts w:hint="eastAsia" w:ascii="仿宋_GB2312" w:hAnsi="Times New Roman" w:eastAsia="仿宋_GB2312" w:cs="Times New Roman"/>
          <w:kern w:val="2"/>
          <w:sz w:val="32"/>
          <w:szCs w:val="32"/>
          <w:highlight w:val="none"/>
        </w:rPr>
        <w:t>学科带头人</w:t>
      </w:r>
      <w:r>
        <w:rPr>
          <w:rFonts w:hint="eastAsia" w:ascii="仿宋_GB2312" w:eastAsia="仿宋_GB2312"/>
          <w:sz w:val="32"/>
          <w:szCs w:val="32"/>
          <w:highlight w:val="none"/>
        </w:rPr>
        <w:t>年度考核合格标准</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（一）聘期第一年业绩同时满足以下条件为合格：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1.个人业绩：获批省部级以上非指导性科研项目1项，且公开发表B3类及以上学术论文1篇；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2.团队业绩：组建的科研团队发表C3类及以上学术论文1篇/人·年。</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（二）聘期前两年业绩同时满足以下条件为第二年年度考核合格：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1.个人业绩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须满足以下</w:t>
      </w:r>
      <w:r>
        <w:rPr>
          <w:rFonts w:hint="eastAsia" w:ascii="仿宋_GB2312" w:eastAsia="仿宋_GB2312"/>
          <w:sz w:val="32"/>
          <w:szCs w:val="32"/>
          <w:highlight w:val="none"/>
          <w:lang w:eastAsia="zh-CN"/>
        </w:rPr>
        <w:t>条件</w:t>
      </w:r>
      <w:r>
        <w:rPr>
          <w:rFonts w:hint="eastAsia" w:ascii="仿宋_GB2312" w:eastAsia="仿宋_GB2312"/>
          <w:sz w:val="32"/>
          <w:szCs w:val="32"/>
          <w:highlight w:val="none"/>
        </w:rPr>
        <w:t>之一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（1）获得省部级科研成果</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等奖及以上1项</w:t>
      </w:r>
      <w:r>
        <w:rPr>
          <w:rFonts w:hint="eastAsia" w:ascii="仿宋_GB2312" w:eastAsia="仿宋_GB2312"/>
          <w:sz w:val="32"/>
          <w:szCs w:val="32"/>
          <w:highlight w:val="none"/>
          <w:lang w:eastAsia="zh-CN"/>
        </w:rPr>
        <w:t>（排名第二）</w:t>
      </w:r>
      <w:r>
        <w:rPr>
          <w:rFonts w:hint="eastAsia" w:ascii="仿宋_GB2312" w:eastAsia="仿宋_GB2312"/>
          <w:sz w:val="32"/>
          <w:szCs w:val="32"/>
          <w:highlight w:val="none"/>
        </w:rPr>
        <w:t>，获批省部级以上非指导性科研项目1项，且公开发表B3类及以上学术论文1篇；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default" w:ascii="仿宋_GB2312" w:eastAsia="仿宋_GB2312"/>
          <w:sz w:val="32"/>
          <w:szCs w:val="32"/>
          <w:highlight w:val="none"/>
          <w:lang w:val="en-US"/>
        </w:rPr>
        <w:t>2</w:t>
      </w:r>
      <w:r>
        <w:rPr>
          <w:rFonts w:hint="eastAsia" w:ascii="仿宋_GB2312" w:eastAsia="仿宋_GB2312"/>
          <w:sz w:val="32"/>
          <w:szCs w:val="32"/>
          <w:highlight w:val="none"/>
        </w:rPr>
        <w:t>）获批省部级以上非指导性科研项目1项，且公开发表B3类及以上学术论文3篇；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default" w:ascii="仿宋_GB2312" w:eastAsia="仿宋_GB2312"/>
          <w:sz w:val="32"/>
          <w:szCs w:val="32"/>
          <w:highlight w:val="none"/>
          <w:lang w:val="en-US"/>
        </w:rPr>
        <w:t>3</w:t>
      </w:r>
      <w:r>
        <w:rPr>
          <w:rFonts w:hint="eastAsia" w:ascii="仿宋_GB2312" w:eastAsia="仿宋_GB2312"/>
          <w:sz w:val="32"/>
          <w:szCs w:val="32"/>
          <w:highlight w:val="none"/>
        </w:rPr>
        <w:t>）获批省部级以上非指导性科研项目2项，且公开发表B3类及以上学术论文1篇。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2.团队业绩：组建的科研团队发表C3类及以上学术论文1篇</w:t>
      </w:r>
      <w:bookmarkStart w:id="3" w:name="_Hlk74033235"/>
      <w:r>
        <w:rPr>
          <w:rFonts w:hint="eastAsia" w:ascii="仿宋_GB2312" w:eastAsia="仿宋_GB2312"/>
          <w:sz w:val="32"/>
          <w:szCs w:val="32"/>
          <w:highlight w:val="none"/>
        </w:rPr>
        <w:t>/人·年</w:t>
      </w:r>
      <w:bookmarkEnd w:id="3"/>
      <w:r>
        <w:rPr>
          <w:rFonts w:hint="eastAsia" w:ascii="仿宋_GB2312" w:eastAsia="仿宋_GB2312"/>
          <w:sz w:val="32"/>
          <w:szCs w:val="32"/>
          <w:highlight w:val="none"/>
        </w:rPr>
        <w:t>，主持省部级及以上非指导性科研项目不少于0.5项/人。</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（三）聘期前三年业绩同时满足以下条件为第三年年度考核合格：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1.个人业绩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须满足以下</w:t>
      </w:r>
      <w:r>
        <w:rPr>
          <w:rFonts w:hint="eastAsia" w:ascii="仿宋_GB2312" w:eastAsia="仿宋_GB2312"/>
          <w:sz w:val="32"/>
          <w:szCs w:val="32"/>
          <w:highlight w:val="none"/>
          <w:lang w:eastAsia="zh-CN"/>
        </w:rPr>
        <w:t>条件</w:t>
      </w:r>
      <w:r>
        <w:rPr>
          <w:rFonts w:hint="eastAsia" w:ascii="仿宋_GB2312" w:eastAsia="仿宋_GB2312"/>
          <w:sz w:val="32"/>
          <w:szCs w:val="32"/>
          <w:highlight w:val="none"/>
        </w:rPr>
        <w:t>之一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（1）获得省部级科研成果</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等奖及以上1项</w:t>
      </w:r>
      <w:r>
        <w:rPr>
          <w:rFonts w:hint="eastAsia" w:ascii="仿宋_GB2312" w:eastAsia="仿宋_GB2312"/>
          <w:sz w:val="32"/>
          <w:szCs w:val="32"/>
          <w:highlight w:val="none"/>
          <w:lang w:eastAsia="zh-CN"/>
        </w:rPr>
        <w:t>（排名第二）</w:t>
      </w:r>
      <w:r>
        <w:rPr>
          <w:rFonts w:hint="eastAsia" w:ascii="仿宋_GB2312" w:eastAsia="仿宋_GB2312"/>
          <w:sz w:val="32"/>
          <w:szCs w:val="32"/>
          <w:highlight w:val="none"/>
        </w:rPr>
        <w:t>，获批省部级以上非指导性科研项目1项，且公开发表B3类及以上学术论文3篇；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default" w:ascii="仿宋_GB2312" w:eastAsia="仿宋_GB2312"/>
          <w:sz w:val="32"/>
          <w:szCs w:val="32"/>
          <w:highlight w:val="none"/>
          <w:lang w:val="en-US"/>
        </w:rPr>
        <w:t>2</w:t>
      </w:r>
      <w:r>
        <w:rPr>
          <w:rFonts w:hint="eastAsia" w:ascii="仿宋_GB2312" w:eastAsia="仿宋_GB2312"/>
          <w:sz w:val="32"/>
          <w:szCs w:val="32"/>
          <w:highlight w:val="none"/>
        </w:rPr>
        <w:t>）获批省部级以上非指导性科研项目1项，且公开发表B3类及以上学术论文4篇；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default" w:ascii="仿宋_GB2312" w:eastAsia="仿宋_GB2312"/>
          <w:sz w:val="32"/>
          <w:szCs w:val="32"/>
          <w:highlight w:val="none"/>
          <w:lang w:val="en-US"/>
        </w:rPr>
        <w:t>3</w:t>
      </w:r>
      <w:r>
        <w:rPr>
          <w:rFonts w:hint="eastAsia" w:ascii="仿宋_GB2312" w:eastAsia="仿宋_GB2312"/>
          <w:sz w:val="32"/>
          <w:szCs w:val="32"/>
          <w:highlight w:val="none"/>
        </w:rPr>
        <w:t>）获批省部级以上非指导性科研项目2项，且公开发表B3类及以上学术论文3篇。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2.团队业绩：组建的科研团队发表C3类及以上学术论文1篇/人·年，主持省部级及以上非指导性科研项目不少于0.75项/人。</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（四）聘期业绩同时满足本办法第九条所有岗位职责为聘期和第四年年度考核合格。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ascii="仿宋_GB2312" w:eastAsia="黑体"/>
          <w:sz w:val="32"/>
          <w:szCs w:val="32"/>
          <w:highlight w:val="none"/>
        </w:rPr>
      </w:pPr>
      <w:r>
        <w:rPr>
          <w:rFonts w:hint="eastAsia" w:ascii="黑体" w:hAnsi="????" w:eastAsia="黑体" w:cs="宋体"/>
          <w:kern w:val="0"/>
          <w:sz w:val="32"/>
          <w:szCs w:val="32"/>
          <w:highlight w:val="none"/>
        </w:rPr>
        <w:t>第十</w:t>
      </w:r>
      <w:r>
        <w:rPr>
          <w:rFonts w:hint="eastAsia" w:ascii="黑体" w:hAnsi="????" w:eastAsia="黑体" w:cs="宋体"/>
          <w:kern w:val="0"/>
          <w:sz w:val="32"/>
          <w:szCs w:val="32"/>
          <w:highlight w:val="none"/>
          <w:lang w:eastAsia="zh-CN"/>
        </w:rPr>
        <w:t>七</w:t>
      </w:r>
      <w:r>
        <w:rPr>
          <w:rFonts w:hint="eastAsia" w:ascii="黑体" w:hAnsi="????" w:eastAsia="黑体" w:cs="宋体"/>
          <w:kern w:val="0"/>
          <w:sz w:val="32"/>
          <w:szCs w:val="32"/>
          <w:highlight w:val="none"/>
        </w:rPr>
        <w:t xml:space="preserve">条  </w:t>
      </w:r>
      <w:r>
        <w:rPr>
          <w:rFonts w:hint="eastAsia" w:ascii="仿宋_GB2312" w:eastAsia="仿宋_GB2312"/>
          <w:sz w:val="32"/>
          <w:szCs w:val="32"/>
          <w:highlight w:val="none"/>
        </w:rPr>
        <w:t>学术骨干年度考核合格标准</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（一）聘期第一年业绩满足以下条件：</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获批省部级以上非指导性科研项目1项，或公开发表C1类及以上学术论文1篇</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（二）聘期前两年业绩满足以下条件为第二年年度考核合格：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获批省部级以上非指导性科研项目1项，且公开发表C1类及以上学术论文2篇</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（三）聘期前三年业绩满足以下条件之一为第三年年度考核合格：</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default" w:ascii="仿宋_GB2312" w:eastAsia="仿宋_GB2312"/>
          <w:sz w:val="32"/>
          <w:szCs w:val="32"/>
          <w:highlight w:val="none"/>
          <w:lang w:val="en-US"/>
        </w:rPr>
        <w:t>1.</w:t>
      </w:r>
      <w:r>
        <w:rPr>
          <w:rFonts w:hint="eastAsia" w:ascii="仿宋_GB2312" w:eastAsia="仿宋_GB2312"/>
          <w:sz w:val="32"/>
          <w:szCs w:val="32"/>
          <w:highlight w:val="none"/>
        </w:rPr>
        <w:t>获批省部级以上非指导性科研项目1项，且公开发表C1类及以上学术论文4篇；</w:t>
      </w:r>
    </w:p>
    <w:p>
      <w:pPr>
        <w:keepNext w:val="0"/>
        <w:keepLines w:val="0"/>
        <w:pageBreakBefore w:val="0"/>
        <w:kinsoku/>
        <w:wordWrap/>
        <w:overflowPunct/>
        <w:topLinePunct w:val="0"/>
        <w:autoSpaceDE/>
        <w:autoSpaceDN/>
        <w:bidi w:val="0"/>
        <w:adjustRightInd/>
        <w:snapToGrid/>
        <w:spacing w:line="588" w:lineRule="exact"/>
        <w:ind w:firstLine="640" w:firstLineChars="200"/>
        <w:outlineLvl w:val="9"/>
        <w:rPr>
          <w:rFonts w:hint="eastAsia" w:ascii="仿宋_GB2312" w:eastAsia="仿宋_GB2312"/>
          <w:sz w:val="32"/>
          <w:szCs w:val="32"/>
          <w:highlight w:val="none"/>
        </w:rPr>
      </w:pPr>
      <w:r>
        <w:rPr>
          <w:rFonts w:hint="default" w:ascii="仿宋_GB2312" w:eastAsia="仿宋_GB2312"/>
          <w:sz w:val="32"/>
          <w:szCs w:val="32"/>
          <w:highlight w:val="none"/>
          <w:lang w:val="en-US"/>
        </w:rPr>
        <w:t>2</w:t>
      </w:r>
      <w:r>
        <w:rPr>
          <w:rFonts w:ascii="仿宋_GB2312" w:eastAsia="仿宋_GB2312"/>
          <w:sz w:val="32"/>
          <w:szCs w:val="32"/>
          <w:highlight w:val="none"/>
        </w:rPr>
        <w:t>.</w:t>
      </w:r>
      <w:r>
        <w:rPr>
          <w:rFonts w:hint="eastAsia" w:ascii="仿宋_GB2312" w:eastAsia="仿宋_GB2312"/>
          <w:sz w:val="32"/>
          <w:szCs w:val="32"/>
          <w:highlight w:val="none"/>
        </w:rPr>
        <w:t>获批省部级以上非指导性科研项目2项，且公开发表C1类及以上学术论文3篇。</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仿宋_GB2312" w:eastAsia="仿宋_GB2312"/>
          <w:sz w:val="32"/>
          <w:szCs w:val="32"/>
          <w:highlight w:val="none"/>
        </w:rPr>
        <w:t>（四）聘期业绩同时满足本办法第十条所有岗位职责为聘期和第四年年度考核合格。</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w:t>
      </w:r>
      <w:r>
        <w:rPr>
          <w:rFonts w:hint="eastAsia" w:ascii="黑体" w:hAnsi="????" w:eastAsia="黑体" w:cs="宋体"/>
          <w:kern w:val="0"/>
          <w:sz w:val="32"/>
          <w:szCs w:val="32"/>
          <w:highlight w:val="none"/>
          <w:lang w:eastAsia="zh-CN"/>
        </w:rPr>
        <w:t>十八</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特聘教授、学科带头人和学术骨干薪酬分别为税前年薪不低于38万元、25万元和18万元。在其首个聘期，学校另外分别提供科研启动经费5万元</w:t>
      </w:r>
      <w:bookmarkStart w:id="4" w:name="_Hlk74033831"/>
      <w:r>
        <w:rPr>
          <w:rFonts w:hint="eastAsia" w:ascii="仿宋_GB2312" w:eastAsia="仿宋_GB2312"/>
          <w:sz w:val="32"/>
          <w:szCs w:val="32"/>
          <w:highlight w:val="none"/>
        </w:rPr>
        <w:t>/年</w:t>
      </w:r>
      <w:bookmarkEnd w:id="4"/>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万元/</w:t>
      </w:r>
      <w:r>
        <w:rPr>
          <w:rFonts w:ascii="仿宋_GB2312" w:eastAsia="仿宋_GB2312"/>
          <w:sz w:val="32"/>
          <w:szCs w:val="32"/>
          <w:highlight w:val="none"/>
        </w:rPr>
        <w:t>年</w:t>
      </w:r>
      <w:r>
        <w:rPr>
          <w:rFonts w:hint="eastAsia" w:ascii="仿宋_GB2312" w:eastAsia="仿宋_GB2312"/>
          <w:sz w:val="32"/>
          <w:szCs w:val="32"/>
          <w:highlight w:val="none"/>
        </w:rPr>
        <w:t>和3万元/</w:t>
      </w:r>
      <w:r>
        <w:rPr>
          <w:rFonts w:ascii="仿宋_GB2312" w:eastAsia="仿宋_GB2312"/>
          <w:sz w:val="32"/>
          <w:szCs w:val="32"/>
          <w:highlight w:val="none"/>
        </w:rPr>
        <w:t>年</w:t>
      </w:r>
      <w:r>
        <w:rPr>
          <w:rFonts w:hint="eastAsia" w:ascii="仿宋_GB2312" w:eastAsia="仿宋_GB2312"/>
          <w:sz w:val="32"/>
          <w:szCs w:val="32"/>
          <w:highlight w:val="none"/>
        </w:rPr>
        <w:t>，经费管理按照《武汉东湖学院科研管理办法》有关规定执行，专款专用，</w:t>
      </w:r>
      <w:bookmarkStart w:id="5" w:name="_Hlk74033967"/>
      <w:r>
        <w:rPr>
          <w:rFonts w:hint="eastAsia" w:ascii="仿宋_GB2312" w:eastAsia="仿宋_GB2312"/>
          <w:sz w:val="32"/>
          <w:szCs w:val="32"/>
          <w:highlight w:val="none"/>
        </w:rPr>
        <w:t>并给予人、财、物等方面的优先保证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如担任行政管理职务</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可同时享受相关级别的岗位津贴。</w:t>
      </w:r>
      <w:bookmarkEnd w:id="5"/>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hAnsi="Times New Roman" w:eastAsia="仿宋_GB2312" w:cs="Times New Roman"/>
          <w:kern w:val="2"/>
          <w:sz w:val="32"/>
          <w:szCs w:val="32"/>
          <w:highlight w:val="none"/>
        </w:rPr>
      </w:pPr>
      <w:r>
        <w:rPr>
          <w:rFonts w:hint="eastAsia" w:ascii="黑体" w:hAnsi="????" w:eastAsia="黑体" w:cs="宋体"/>
          <w:kern w:val="0"/>
          <w:sz w:val="32"/>
          <w:szCs w:val="32"/>
          <w:highlight w:val="none"/>
        </w:rPr>
        <w:t>第</w:t>
      </w:r>
      <w:r>
        <w:rPr>
          <w:rFonts w:hint="eastAsia" w:ascii="黑体" w:hAnsi="????" w:eastAsia="黑体" w:cs="宋体"/>
          <w:kern w:val="0"/>
          <w:sz w:val="32"/>
          <w:szCs w:val="32"/>
          <w:highlight w:val="none"/>
          <w:lang w:eastAsia="zh-CN"/>
        </w:rPr>
        <w:t>十九</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薪酬发放方式为协议年薪的65%作为基本工资，按月平均发放</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剩余的35%作为绩效工资，年度考核合格后发放</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年度考核不合格</w:t>
      </w:r>
      <w:r>
        <w:rPr>
          <w:rFonts w:hint="eastAsia" w:ascii="仿宋_GB2312" w:eastAsia="仿宋_GB2312"/>
          <w:sz w:val="32"/>
          <w:szCs w:val="32"/>
          <w:highlight w:val="none"/>
          <w:lang w:eastAsia="zh-CN"/>
        </w:rPr>
        <w:t>者</w:t>
      </w:r>
      <w:r>
        <w:rPr>
          <w:rFonts w:hint="eastAsia" w:ascii="仿宋_GB2312" w:eastAsia="仿宋_GB2312"/>
          <w:sz w:val="32"/>
          <w:szCs w:val="32"/>
          <w:highlight w:val="none"/>
        </w:rPr>
        <w:t>不予发放</w:t>
      </w:r>
      <w:r>
        <w:rPr>
          <w:rFonts w:hint="eastAsia" w:ascii="仿宋_GB2312" w:eastAsia="仿宋_GB2312"/>
          <w:sz w:val="32"/>
          <w:szCs w:val="32"/>
          <w:highlight w:val="none"/>
          <w:lang w:eastAsia="zh-CN"/>
        </w:rPr>
        <w:t>年度绩效工资，之</w:t>
      </w:r>
      <w:r>
        <w:rPr>
          <w:rFonts w:hint="eastAsia" w:ascii="仿宋_GB2312" w:eastAsia="仿宋_GB2312"/>
          <w:sz w:val="32"/>
          <w:szCs w:val="32"/>
          <w:highlight w:val="none"/>
        </w:rPr>
        <w:t>后</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年度工作绩效填补完成</w:t>
      </w:r>
      <w:r>
        <w:rPr>
          <w:rFonts w:hint="eastAsia" w:ascii="仿宋_GB2312" w:eastAsia="仿宋_GB2312"/>
          <w:sz w:val="32"/>
          <w:szCs w:val="32"/>
          <w:highlight w:val="none"/>
          <w:lang w:eastAsia="zh-CN"/>
        </w:rPr>
        <w:t>之前年度工作业绩时</w:t>
      </w:r>
      <w:r>
        <w:rPr>
          <w:rFonts w:hint="eastAsia" w:ascii="仿宋_GB2312" w:eastAsia="仿宋_GB2312"/>
          <w:sz w:val="32"/>
          <w:szCs w:val="32"/>
          <w:highlight w:val="none"/>
        </w:rPr>
        <w:t>，</w:t>
      </w:r>
      <w:r>
        <w:rPr>
          <w:rFonts w:hint="eastAsia" w:ascii="仿宋_GB2312" w:hAnsi="Times New Roman" w:eastAsia="仿宋_GB2312" w:cs="Times New Roman"/>
          <w:sz w:val="32"/>
          <w:szCs w:val="32"/>
          <w:highlight w:val="none"/>
        </w:rPr>
        <w:t>可</w:t>
      </w:r>
      <w:r>
        <w:rPr>
          <w:rFonts w:hint="eastAsia" w:ascii="仿宋_GB2312" w:eastAsia="仿宋_GB2312"/>
          <w:sz w:val="32"/>
          <w:szCs w:val="32"/>
          <w:highlight w:val="none"/>
        </w:rPr>
        <w:t>补发</w:t>
      </w:r>
      <w:r>
        <w:rPr>
          <w:rFonts w:hint="eastAsia" w:ascii="仿宋_GB2312" w:eastAsia="仿宋_GB2312"/>
          <w:sz w:val="32"/>
          <w:szCs w:val="32"/>
          <w:highlight w:val="none"/>
          <w:lang w:eastAsia="zh-CN"/>
        </w:rPr>
        <w:t>填补完成的年度绩效工资</w:t>
      </w:r>
      <w:r>
        <w:rPr>
          <w:rFonts w:hint="eastAsia" w:ascii="仿宋_GB2312" w:hAnsi="Times New Roman" w:eastAsia="仿宋_GB2312" w:cs="Times New Roman"/>
          <w:sz w:val="32"/>
          <w:szCs w:val="32"/>
          <w:highlight w:val="none"/>
        </w:rPr>
        <w:t>；聘期考核合格的，</w:t>
      </w:r>
      <w:r>
        <w:rPr>
          <w:rFonts w:hint="eastAsia" w:ascii="仿宋_GB2312" w:eastAsia="仿宋_GB2312"/>
          <w:sz w:val="32"/>
          <w:szCs w:val="32"/>
          <w:highlight w:val="none"/>
        </w:rPr>
        <w:t>发放或</w:t>
      </w:r>
      <w:r>
        <w:rPr>
          <w:rFonts w:hint="eastAsia" w:ascii="仿宋_GB2312" w:hAnsi="Times New Roman" w:eastAsia="仿宋_GB2312" w:cs="Times New Roman"/>
          <w:sz w:val="32"/>
          <w:szCs w:val="32"/>
          <w:highlight w:val="none"/>
        </w:rPr>
        <w:t>补发</w:t>
      </w:r>
      <w:r>
        <w:rPr>
          <w:rFonts w:hint="eastAsia" w:ascii="仿宋_GB2312" w:eastAsia="仿宋_GB2312"/>
          <w:sz w:val="32"/>
          <w:szCs w:val="32"/>
          <w:highlight w:val="none"/>
        </w:rPr>
        <w:t>全部</w:t>
      </w:r>
      <w:r>
        <w:rPr>
          <w:rFonts w:hint="eastAsia" w:ascii="仿宋_GB2312" w:hAnsi="Times New Roman" w:eastAsia="仿宋_GB2312" w:cs="Times New Roman"/>
          <w:sz w:val="32"/>
          <w:szCs w:val="32"/>
          <w:highlight w:val="none"/>
        </w:rPr>
        <w:t>绩效工资</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 xml:space="preserve">第二十条  </w:t>
      </w:r>
      <w:r>
        <w:rPr>
          <w:rFonts w:hint="eastAsia" w:ascii="仿宋_GB2312" w:eastAsia="仿宋_GB2312"/>
          <w:sz w:val="32"/>
          <w:szCs w:val="32"/>
          <w:highlight w:val="none"/>
        </w:rPr>
        <w:t>聘期考核合格者，根据工作需要以及双方意愿，可以续聘；聘期考核不合格者，解除本办法所指的岗位聘用关系。</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hint="eastAsia" w:ascii="仿宋_GB2312" w:eastAsia="仿宋_GB2312"/>
          <w:sz w:val="32"/>
          <w:szCs w:val="32"/>
          <w:highlight w:val="none"/>
        </w:rPr>
      </w:pPr>
      <w:r>
        <w:rPr>
          <w:rFonts w:hint="eastAsia" w:ascii="黑体" w:hAnsi="????" w:eastAsia="黑体" w:cs="宋体"/>
          <w:kern w:val="0"/>
          <w:sz w:val="32"/>
          <w:szCs w:val="32"/>
          <w:highlight w:val="none"/>
        </w:rPr>
        <w:t>第二十</w:t>
      </w:r>
      <w:r>
        <w:rPr>
          <w:rFonts w:hint="eastAsia" w:ascii="黑体" w:hAnsi="????" w:eastAsia="黑体" w:cs="宋体"/>
          <w:kern w:val="0"/>
          <w:sz w:val="32"/>
          <w:szCs w:val="32"/>
          <w:highlight w:val="none"/>
          <w:lang w:eastAsia="zh-CN"/>
        </w:rPr>
        <w:t>一</w:t>
      </w:r>
      <w:r>
        <w:rPr>
          <w:rFonts w:hint="eastAsia" w:ascii="黑体" w:hAnsi="????" w:eastAsia="黑体" w:cs="宋体"/>
          <w:kern w:val="0"/>
          <w:sz w:val="32"/>
          <w:szCs w:val="32"/>
          <w:highlight w:val="none"/>
        </w:rPr>
        <w:t>条</w:t>
      </w:r>
      <w:r>
        <w:rPr>
          <w:rFonts w:hint="eastAsia" w:ascii="仿宋_GB2312" w:eastAsia="仿宋_GB2312"/>
          <w:sz w:val="32"/>
          <w:szCs w:val="32"/>
          <w:highlight w:val="none"/>
        </w:rPr>
        <w:t xml:space="preserve">  受聘人才完成协议规定的科研任务内取得的科研成果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按</w:t>
      </w:r>
      <w:bookmarkStart w:id="6" w:name="_Hlk74034780"/>
      <w:r>
        <w:rPr>
          <w:rFonts w:hint="eastAsia" w:ascii="仿宋_GB2312" w:eastAsia="仿宋_GB2312"/>
          <w:sz w:val="32"/>
          <w:szCs w:val="32"/>
          <w:highlight w:val="none"/>
        </w:rPr>
        <w:t>《武汉东湖学院科研管理办法》规定标准</w:t>
      </w:r>
      <w:bookmarkEnd w:id="6"/>
      <w:r>
        <w:rPr>
          <w:rFonts w:hint="eastAsia" w:ascii="仿宋_GB2312" w:eastAsia="仿宋_GB2312"/>
          <w:sz w:val="32"/>
          <w:szCs w:val="32"/>
          <w:highlight w:val="none"/>
        </w:rPr>
        <w:t>的50%给予科研经费配套；超出</w:t>
      </w:r>
      <w:r>
        <w:rPr>
          <w:rFonts w:hint="eastAsia" w:ascii="仿宋_GB2312" w:eastAsia="仿宋_GB2312"/>
          <w:sz w:val="32"/>
          <w:szCs w:val="32"/>
          <w:highlight w:val="none"/>
          <w:lang w:eastAsia="zh-CN"/>
        </w:rPr>
        <w:t>完成</w:t>
      </w:r>
      <w:r>
        <w:rPr>
          <w:rFonts w:hint="eastAsia" w:ascii="仿宋_GB2312" w:eastAsia="仿宋_GB2312"/>
          <w:sz w:val="32"/>
          <w:szCs w:val="32"/>
          <w:highlight w:val="none"/>
        </w:rPr>
        <w:t>任务部分按《武汉东湖学院科研管理办法》规定标准的1</w:t>
      </w:r>
      <w:r>
        <w:rPr>
          <w:rFonts w:ascii="仿宋_GB2312" w:eastAsia="仿宋_GB2312"/>
          <w:sz w:val="32"/>
          <w:szCs w:val="32"/>
          <w:highlight w:val="none"/>
        </w:rPr>
        <w:t>00</w:t>
      </w:r>
      <w:r>
        <w:rPr>
          <w:rFonts w:hint="eastAsia" w:ascii="仿宋_GB2312" w:eastAsia="仿宋_GB2312"/>
          <w:sz w:val="32"/>
          <w:szCs w:val="32"/>
          <w:highlight w:val="none"/>
        </w:rPr>
        <w:t>%给予科研经费配套。</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第二十</w:t>
      </w:r>
      <w:r>
        <w:rPr>
          <w:rFonts w:hint="eastAsia" w:ascii="黑体" w:hAnsi="????" w:eastAsia="黑体" w:cs="宋体"/>
          <w:kern w:val="0"/>
          <w:sz w:val="32"/>
          <w:szCs w:val="32"/>
          <w:highlight w:val="none"/>
          <w:lang w:eastAsia="zh-CN"/>
        </w:rPr>
        <w:t>二</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受聘人才在受聘期间完成的工作和教学、科研等成果均属职务成果，由我校和受聘人才共有</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其发表的学术论文和出版的专著、申报的奖励、专利和科研项目及经费等，均须以武汉东湖学院为第一署名单位。</w:t>
      </w:r>
    </w:p>
    <w:p>
      <w:pPr>
        <w:keepNext w:val="0"/>
        <w:keepLines w:val="0"/>
        <w:pageBreakBefore w:val="0"/>
        <w:kinsoku/>
        <w:wordWrap/>
        <w:overflowPunct/>
        <w:topLinePunct w:val="0"/>
        <w:autoSpaceDE/>
        <w:autoSpaceDN/>
        <w:bidi w:val="0"/>
        <w:adjustRightInd/>
        <w:snapToGrid/>
        <w:spacing w:line="588" w:lineRule="exact"/>
        <w:jc w:val="center"/>
        <w:outlineLvl w:val="9"/>
        <w:rPr>
          <w:rFonts w:ascii="黑体" w:eastAsia="黑体"/>
          <w:color w:val="000000"/>
          <w:sz w:val="32"/>
          <w:szCs w:val="32"/>
          <w:highlight w:val="none"/>
        </w:rPr>
      </w:pPr>
      <w:r>
        <w:rPr>
          <w:rFonts w:hint="eastAsia" w:ascii="黑体" w:eastAsia="黑体"/>
          <w:color w:val="000000"/>
          <w:sz w:val="32"/>
          <w:szCs w:val="32"/>
          <w:highlight w:val="none"/>
        </w:rPr>
        <w:t>第六章</w:t>
      </w:r>
      <w:r>
        <w:rPr>
          <w:rFonts w:ascii="黑体" w:eastAsia="黑体"/>
          <w:color w:val="000000"/>
          <w:sz w:val="32"/>
          <w:szCs w:val="32"/>
          <w:highlight w:val="none"/>
        </w:rPr>
        <w:t xml:space="preserve">  </w:t>
      </w:r>
      <w:r>
        <w:rPr>
          <w:rFonts w:hint="eastAsia" w:ascii="黑体" w:eastAsia="黑体"/>
          <w:color w:val="000000"/>
          <w:sz w:val="32"/>
          <w:szCs w:val="32"/>
          <w:highlight w:val="none"/>
        </w:rPr>
        <w:t>附</w:t>
      </w:r>
      <w:r>
        <w:rPr>
          <w:rFonts w:hint="eastAsia" w:ascii="黑体" w:eastAsia="黑体"/>
          <w:color w:val="000000"/>
          <w:sz w:val="32"/>
          <w:szCs w:val="32"/>
          <w:highlight w:val="none"/>
          <w:lang w:val="en-US" w:eastAsia="zh-CN"/>
        </w:rPr>
        <w:t xml:space="preserve">  </w:t>
      </w:r>
      <w:r>
        <w:rPr>
          <w:rFonts w:hint="eastAsia" w:ascii="黑体" w:eastAsia="黑体"/>
          <w:color w:val="000000"/>
          <w:sz w:val="32"/>
          <w:szCs w:val="32"/>
          <w:highlight w:val="none"/>
        </w:rPr>
        <w:t>则</w:t>
      </w:r>
    </w:p>
    <w:p>
      <w:pPr>
        <w:keepNext w:val="0"/>
        <w:keepLines w:val="0"/>
        <w:pageBreakBefore w:val="0"/>
        <w:kinsoku/>
        <w:wordWrap/>
        <w:overflowPunct/>
        <w:topLinePunct w:val="0"/>
        <w:autoSpaceDE/>
        <w:autoSpaceDN/>
        <w:bidi w:val="0"/>
        <w:adjustRightInd/>
        <w:snapToGrid/>
        <w:spacing w:line="588" w:lineRule="exact"/>
        <w:ind w:right="0" w:rightChars="0" w:firstLine="640" w:firstLineChars="200"/>
        <w:outlineLvl w:val="9"/>
        <w:rPr>
          <w:rFonts w:ascii="仿宋_GB2312" w:eastAsia="仿宋_GB2312"/>
          <w:sz w:val="32"/>
          <w:szCs w:val="32"/>
          <w:highlight w:val="none"/>
        </w:rPr>
      </w:pPr>
      <w:r>
        <w:rPr>
          <w:rFonts w:hint="eastAsia" w:ascii="黑体" w:hAnsi="????" w:eastAsia="黑体" w:cs="宋体"/>
          <w:kern w:val="0"/>
          <w:sz w:val="32"/>
          <w:szCs w:val="32"/>
          <w:highlight w:val="none"/>
        </w:rPr>
        <w:t>第二十</w:t>
      </w:r>
      <w:r>
        <w:rPr>
          <w:rFonts w:hint="eastAsia" w:ascii="黑体" w:hAnsi="????" w:eastAsia="黑体" w:cs="宋体"/>
          <w:kern w:val="0"/>
          <w:sz w:val="32"/>
          <w:szCs w:val="32"/>
          <w:highlight w:val="none"/>
          <w:lang w:eastAsia="zh-CN"/>
        </w:rPr>
        <w:t>三</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本办法由</w:t>
      </w:r>
      <w:r>
        <w:rPr>
          <w:rFonts w:hint="eastAsia" w:ascii="仿宋_GB2312" w:eastAsia="仿宋_GB2312"/>
          <w:sz w:val="32"/>
          <w:szCs w:val="32"/>
          <w:highlight w:val="none"/>
          <w:lang w:eastAsia="zh-CN"/>
        </w:rPr>
        <w:t>学校</w:t>
      </w:r>
      <w:r>
        <w:rPr>
          <w:rFonts w:hint="eastAsia" w:ascii="仿宋_GB2312" w:eastAsia="仿宋_GB2312"/>
          <w:sz w:val="32"/>
          <w:szCs w:val="32"/>
          <w:highlight w:val="none"/>
        </w:rPr>
        <w:t>人事</w:t>
      </w:r>
      <w:r>
        <w:rPr>
          <w:rFonts w:hint="eastAsia" w:ascii="仿宋_GB2312" w:eastAsia="仿宋_GB2312"/>
          <w:sz w:val="32"/>
          <w:szCs w:val="32"/>
          <w:highlight w:val="none"/>
          <w:lang w:eastAsia="zh-CN"/>
        </w:rPr>
        <w:t>处</w:t>
      </w:r>
      <w:r>
        <w:rPr>
          <w:rFonts w:hint="eastAsia" w:ascii="仿宋_GB2312" w:eastAsia="仿宋_GB2312"/>
          <w:sz w:val="32"/>
          <w:szCs w:val="32"/>
          <w:highlight w:val="none"/>
        </w:rPr>
        <w:t>负责解释。本办法所指的岗位人才聘用管理事项有特殊协议条件的，在聘用协议书中</w:t>
      </w:r>
      <w:r>
        <w:rPr>
          <w:rFonts w:hint="eastAsia" w:ascii="仿宋_GB2312" w:eastAsia="仿宋_GB2312"/>
          <w:sz w:val="32"/>
          <w:szCs w:val="32"/>
          <w:highlight w:val="none"/>
          <w:lang w:eastAsia="zh-CN"/>
        </w:rPr>
        <w:t>另行</w:t>
      </w:r>
      <w:r>
        <w:rPr>
          <w:rFonts w:hint="eastAsia" w:ascii="仿宋_GB2312" w:eastAsia="仿宋_GB2312"/>
          <w:sz w:val="32"/>
          <w:szCs w:val="32"/>
          <w:highlight w:val="none"/>
        </w:rPr>
        <w:t>明确。</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黑体" w:hAnsi="????" w:eastAsia="黑体" w:cs="宋体"/>
          <w:kern w:val="0"/>
          <w:sz w:val="32"/>
          <w:szCs w:val="32"/>
          <w:highlight w:val="none"/>
        </w:rPr>
        <w:t>第二十</w:t>
      </w:r>
      <w:r>
        <w:rPr>
          <w:rFonts w:hint="eastAsia" w:ascii="黑体" w:hAnsi="????" w:eastAsia="黑体" w:cs="宋体"/>
          <w:kern w:val="0"/>
          <w:sz w:val="32"/>
          <w:szCs w:val="32"/>
          <w:highlight w:val="none"/>
          <w:lang w:eastAsia="zh-CN"/>
        </w:rPr>
        <w:t>四</w:t>
      </w:r>
      <w:r>
        <w:rPr>
          <w:rFonts w:hint="eastAsia" w:ascii="黑体" w:hAnsi="????" w:eastAsia="黑体" w:cs="宋体"/>
          <w:kern w:val="0"/>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本办法自</w:t>
      </w:r>
      <w:r>
        <w:rPr>
          <w:rFonts w:hint="eastAsia" w:ascii="仿宋_GB2312" w:eastAsia="仿宋_GB2312"/>
          <w:sz w:val="32"/>
          <w:szCs w:val="32"/>
          <w:highlight w:val="none"/>
          <w:lang w:val="en-US" w:eastAsia="zh-CN"/>
        </w:rPr>
        <w:t>2021年7月1日</w:t>
      </w:r>
      <w:r>
        <w:rPr>
          <w:rFonts w:hint="eastAsia" w:ascii="仿宋_GB2312" w:eastAsia="仿宋_GB2312"/>
          <w:sz w:val="32"/>
          <w:szCs w:val="32"/>
          <w:highlight w:val="none"/>
        </w:rPr>
        <w:t>起施行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发文前未完成的协议仍按原有政策和协议执行。</w:t>
      </w:r>
      <w:r>
        <w:rPr>
          <w:rFonts w:hint="eastAsia" w:ascii="仿宋_GB2312" w:hAnsi="仿宋_GB2312" w:eastAsia="仿宋_GB2312" w:cs="仿宋_GB2312"/>
          <w:sz w:val="32"/>
          <w:szCs w:val="32"/>
          <w:highlight w:val="none"/>
          <w:lang w:eastAsia="zh-CN"/>
        </w:rPr>
        <w:t>原《武汉东湖学院高层次人才引进与管理办法》（武东院字〔2015〕35号）同时废止。</w:t>
      </w:r>
    </w:p>
    <w:p>
      <w:pPr>
        <w:spacing w:line="240" w:lineRule="auto"/>
        <w:ind w:right="0" w:rightChars="0" w:firstLine="640" w:firstLineChars="200"/>
        <w:rPr>
          <w:rFonts w:ascii="仿宋_GB2312" w:eastAsia="仿宋_GB2312"/>
          <w:sz w:val="32"/>
          <w:szCs w:val="32"/>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8"/>
        <w:tblpPr w:leftFromText="180" w:rightFromText="180" w:vertAnchor="text" w:horzAnchor="page" w:tblpXSpec="center" w:tblpY="597"/>
        <w:tblOverlap w:val="never"/>
        <w:tblW w:w="8732" w:type="dxa"/>
        <w:jc w:val="center"/>
        <w:tblInd w:w="0" w:type="dxa"/>
        <w:tblLayout w:type="fixed"/>
        <w:tblCellMar>
          <w:top w:w="0" w:type="dxa"/>
          <w:left w:w="108" w:type="dxa"/>
          <w:bottom w:w="0" w:type="dxa"/>
          <w:right w:w="108" w:type="dxa"/>
        </w:tblCellMar>
      </w:tblPr>
      <w:tblGrid>
        <w:gridCol w:w="8732"/>
      </w:tblGrid>
      <w:tr>
        <w:tblPrEx>
          <w:tblLayout w:type="fixed"/>
          <w:tblCellMar>
            <w:top w:w="0" w:type="dxa"/>
            <w:left w:w="108" w:type="dxa"/>
            <w:bottom w:w="0" w:type="dxa"/>
            <w:right w:w="108" w:type="dxa"/>
          </w:tblCellMar>
        </w:tblPrEx>
        <w:trPr>
          <w:trHeight w:val="510" w:hRule="exact"/>
          <w:jc w:val="center"/>
        </w:trPr>
        <w:tc>
          <w:tcPr>
            <w:tcW w:w="8732" w:type="dxa"/>
            <w:tcBorders>
              <w:top w:val="single" w:color="auto" w:sz="8" w:space="0"/>
              <w:left w:val="nil"/>
              <w:bottom w:val="single" w:color="auto" w:sz="4" w:space="0"/>
              <w:right w:val="nil"/>
            </w:tcBorders>
            <w:noWrap w:val="0"/>
            <w:vAlign w:val="center"/>
          </w:tcPr>
          <w:p>
            <w:pPr>
              <w:spacing w:line="440" w:lineRule="exact"/>
              <w:ind w:right="210" w:rightChars="100" w:firstLine="280" w:firstLineChars="100"/>
              <w:rPr>
                <w:rFonts w:hint="eastAsia" w:eastAsia="黑体"/>
                <w:b/>
                <w:bCs/>
                <w:sz w:val="28"/>
                <w:szCs w:val="28"/>
                <w:highlight w:val="none"/>
              </w:rPr>
            </w:pPr>
            <w:r>
              <w:rPr>
                <w:rFonts w:hint="eastAsia" w:eastAsia="仿宋_GB2312"/>
                <w:sz w:val="28"/>
                <w:szCs w:val="28"/>
                <w:highlight w:val="none"/>
              </w:rPr>
              <w:t>抄送：各位校领导。</w:t>
            </w:r>
          </w:p>
        </w:tc>
      </w:tr>
      <w:tr>
        <w:tblPrEx>
          <w:tblLayout w:type="fixed"/>
          <w:tblCellMar>
            <w:top w:w="0" w:type="dxa"/>
            <w:left w:w="108" w:type="dxa"/>
            <w:bottom w:w="0" w:type="dxa"/>
            <w:right w:w="108" w:type="dxa"/>
          </w:tblCellMar>
        </w:tblPrEx>
        <w:trPr>
          <w:trHeight w:val="510" w:hRule="exact"/>
          <w:jc w:val="center"/>
        </w:trPr>
        <w:tc>
          <w:tcPr>
            <w:tcW w:w="8732" w:type="dxa"/>
            <w:tcBorders>
              <w:top w:val="single" w:color="auto" w:sz="4" w:space="0"/>
              <w:bottom w:val="single" w:color="auto" w:sz="8" w:space="0"/>
            </w:tcBorders>
            <w:noWrap w:val="0"/>
            <w:vAlign w:val="center"/>
          </w:tcPr>
          <w:p>
            <w:pPr>
              <w:spacing w:line="440" w:lineRule="exact"/>
              <w:ind w:right="210" w:rightChars="100" w:firstLine="280" w:firstLineChars="100"/>
              <w:rPr>
                <w:rFonts w:eastAsia="仿宋_GB2312"/>
                <w:sz w:val="28"/>
                <w:szCs w:val="28"/>
                <w:highlight w:val="none"/>
              </w:rPr>
            </w:pPr>
            <w:r>
              <w:rPr>
                <w:rFonts w:hint="eastAsia" w:eastAsia="仿宋_GB2312"/>
                <w:sz w:val="28"/>
                <w:szCs w:val="28"/>
                <w:highlight w:val="none"/>
              </w:rPr>
              <w:t>武汉东湖学院办公室</w:t>
            </w:r>
            <w:r>
              <w:rPr>
                <w:rFonts w:eastAsia="仿宋_GB2312"/>
                <w:sz w:val="28"/>
                <w:szCs w:val="28"/>
                <w:highlight w:val="none"/>
              </w:rPr>
              <w:t xml:space="preserve">             </w:t>
            </w:r>
            <w:r>
              <w:rPr>
                <w:rFonts w:hint="eastAsia" w:eastAsia="仿宋_GB2312"/>
                <w:sz w:val="28"/>
                <w:szCs w:val="28"/>
                <w:highlight w:val="none"/>
                <w:lang w:val="en-US" w:eastAsia="zh-CN"/>
              </w:rPr>
              <w:t xml:space="preserve"> </w:t>
            </w:r>
            <w:r>
              <w:rPr>
                <w:rFonts w:hint="eastAsia" w:eastAsia="仿宋_GB2312"/>
                <w:sz w:val="28"/>
                <w:szCs w:val="28"/>
                <w:highlight w:val="none"/>
              </w:rPr>
              <w:t xml:space="preserve">      </w:t>
            </w:r>
            <w:r>
              <w:rPr>
                <w:rFonts w:hint="default" w:ascii="Times New Roman" w:hAnsi="Times New Roman" w:eastAsia="仿宋_GB2312" w:cs="Times New Roman"/>
                <w:sz w:val="28"/>
                <w:szCs w:val="28"/>
                <w:highlight w:val="none"/>
              </w:rPr>
              <w:t>20</w:t>
            </w:r>
            <w:r>
              <w:rPr>
                <w:rFonts w:hint="eastAsia" w:ascii="Times New Roman" w:hAnsi="Times New Roman" w:eastAsia="仿宋_GB2312" w:cs="Times New Roman"/>
                <w:sz w:val="28"/>
                <w:szCs w:val="28"/>
                <w:highlight w:val="none"/>
                <w:lang w:val="en-US" w:eastAsia="zh-CN"/>
              </w:rPr>
              <w:t>21</w:t>
            </w:r>
            <w:r>
              <w:rPr>
                <w:rFonts w:hint="eastAsia" w:eastAsia="仿宋_GB2312"/>
                <w:sz w:val="28"/>
                <w:szCs w:val="28"/>
                <w:highlight w:val="none"/>
              </w:rPr>
              <w:t>年</w:t>
            </w:r>
            <w:r>
              <w:rPr>
                <w:rFonts w:hint="eastAsia" w:eastAsia="仿宋_GB2312"/>
                <w:sz w:val="28"/>
                <w:szCs w:val="28"/>
                <w:highlight w:val="none"/>
                <w:lang w:val="en-US" w:eastAsia="zh-CN"/>
              </w:rPr>
              <w:t>6</w:t>
            </w:r>
            <w:r>
              <w:rPr>
                <w:rFonts w:hint="eastAsia" w:eastAsia="仿宋_GB2312"/>
                <w:sz w:val="28"/>
                <w:szCs w:val="28"/>
                <w:highlight w:val="none"/>
              </w:rPr>
              <w:t>月</w:t>
            </w:r>
            <w:r>
              <w:rPr>
                <w:rFonts w:hint="eastAsia" w:eastAsia="仿宋_GB2312"/>
                <w:sz w:val="28"/>
                <w:szCs w:val="28"/>
                <w:highlight w:val="none"/>
                <w:lang w:val="en-US" w:eastAsia="zh-CN"/>
              </w:rPr>
              <w:t>23</w:t>
            </w:r>
            <w:r>
              <w:rPr>
                <w:rFonts w:hint="eastAsia" w:eastAsia="仿宋_GB2312"/>
                <w:sz w:val="28"/>
                <w:szCs w:val="28"/>
                <w:highlight w:val="none"/>
              </w:rPr>
              <w:t>日印发</w:t>
            </w:r>
          </w:p>
        </w:tc>
      </w:tr>
    </w:tbl>
    <w:p>
      <w:pPr>
        <w:rPr>
          <w:highlight w:val="none"/>
        </w:rPr>
      </w:pP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highlight w:val="none"/>
        </w:rPr>
      </w:pPr>
    </w:p>
    <w:sectPr>
      <w:headerReference r:id="rId3" w:type="default"/>
      <w:footerReference r:id="rId5" w:type="default"/>
      <w:headerReference r:id="rId4" w:type="even"/>
      <w:footerReference r:id="rId6" w:type="even"/>
      <w:pgSz w:w="11906" w:h="16838"/>
      <w:pgMar w:top="2098" w:right="1531" w:bottom="1758" w:left="1531"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right="315" w:rightChars="150"/>
                            <w:jc w:val="right"/>
                            <w:rPr>
                              <w:rStyle w:val="7"/>
                              <w:sz w:val="28"/>
                              <w:szCs w:val="28"/>
                            </w:rPr>
                          </w:pPr>
                          <w:r>
                            <w:rPr>
                              <w:rStyle w:val="7"/>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13</w:t>
                          </w:r>
                          <w:r>
                            <w:rPr>
                              <w:sz w:val="28"/>
                              <w:szCs w:val="28"/>
                            </w:rPr>
                            <w:fldChar w:fldCharType="end"/>
                          </w:r>
                          <w:r>
                            <w:rPr>
                              <w:rStyle w:val="7"/>
                              <w:sz w:val="28"/>
                              <w:szCs w:val="28"/>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4"/>
                      <w:ind w:right="315" w:rightChars="150"/>
                      <w:jc w:val="right"/>
                      <w:rPr>
                        <w:rStyle w:val="7"/>
                        <w:sz w:val="28"/>
                        <w:szCs w:val="28"/>
                      </w:rPr>
                    </w:pPr>
                    <w:r>
                      <w:rPr>
                        <w:rStyle w:val="7"/>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13</w:t>
                    </w:r>
                    <w:r>
                      <w:rPr>
                        <w:sz w:val="28"/>
                        <w:szCs w:val="28"/>
                      </w:rPr>
                      <w:fldChar w:fldCharType="end"/>
                    </w:r>
                    <w:r>
                      <w:rPr>
                        <w:rStyle w:val="7"/>
                        <w:sz w:val="28"/>
                        <w:szCs w:val="28"/>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left="315" w:leftChars="150"/>
                            <w:rPr>
                              <w:rStyle w:val="7"/>
                              <w:sz w:val="28"/>
                              <w:szCs w:val="28"/>
                            </w:rPr>
                          </w:pPr>
                          <w:r>
                            <w:rPr>
                              <w:rStyle w:val="7"/>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w:t>
                          </w:r>
                          <w:r>
                            <w:rPr>
                              <w:sz w:val="28"/>
                              <w:szCs w:val="28"/>
                            </w:rPr>
                            <w:fldChar w:fldCharType="end"/>
                          </w:r>
                          <w:r>
                            <w:rPr>
                              <w:rStyle w:val="7"/>
                              <w:sz w:val="28"/>
                              <w:szCs w:val="28"/>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4"/>
                      <w:ind w:left="315" w:leftChars="150"/>
                      <w:rPr>
                        <w:rStyle w:val="7"/>
                        <w:sz w:val="28"/>
                        <w:szCs w:val="28"/>
                      </w:rPr>
                    </w:pPr>
                    <w:r>
                      <w:rPr>
                        <w:rStyle w:val="7"/>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w:t>
                    </w:r>
                    <w:r>
                      <w:rPr>
                        <w:sz w:val="28"/>
                        <w:szCs w:val="28"/>
                      </w:rPr>
                      <w:fldChar w:fldCharType="end"/>
                    </w:r>
                    <w:r>
                      <w:rPr>
                        <w:rStyle w:val="7"/>
                        <w:sz w:val="28"/>
                        <w:szCs w:val="28"/>
                      </w:rPr>
                      <w:t>—</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D7BA2"/>
    <w:rsid w:val="0062214D"/>
    <w:rsid w:val="00E72D76"/>
    <w:rsid w:val="015B617A"/>
    <w:rsid w:val="01704EE5"/>
    <w:rsid w:val="01E02B90"/>
    <w:rsid w:val="02E238B2"/>
    <w:rsid w:val="0400334E"/>
    <w:rsid w:val="085D7BA2"/>
    <w:rsid w:val="0A1632E7"/>
    <w:rsid w:val="0E0F4F85"/>
    <w:rsid w:val="0E4A1AC3"/>
    <w:rsid w:val="0F6A3D40"/>
    <w:rsid w:val="102A6393"/>
    <w:rsid w:val="14066AEB"/>
    <w:rsid w:val="14EA53F3"/>
    <w:rsid w:val="15506087"/>
    <w:rsid w:val="16C01BEC"/>
    <w:rsid w:val="186B11FC"/>
    <w:rsid w:val="1B087680"/>
    <w:rsid w:val="1C7E4D51"/>
    <w:rsid w:val="1D5D166E"/>
    <w:rsid w:val="1DF740BD"/>
    <w:rsid w:val="20726579"/>
    <w:rsid w:val="210D2C95"/>
    <w:rsid w:val="23031473"/>
    <w:rsid w:val="234220EB"/>
    <w:rsid w:val="24DF1D7C"/>
    <w:rsid w:val="2580699E"/>
    <w:rsid w:val="27AF7D76"/>
    <w:rsid w:val="29DC05E2"/>
    <w:rsid w:val="2A031E47"/>
    <w:rsid w:val="2A7C18E7"/>
    <w:rsid w:val="2C911518"/>
    <w:rsid w:val="2DDA3D92"/>
    <w:rsid w:val="2E78239C"/>
    <w:rsid w:val="2E9D264D"/>
    <w:rsid w:val="31674216"/>
    <w:rsid w:val="317D7EC7"/>
    <w:rsid w:val="32807AE1"/>
    <w:rsid w:val="32BC7ABC"/>
    <w:rsid w:val="342A5360"/>
    <w:rsid w:val="351B7566"/>
    <w:rsid w:val="37E26D5A"/>
    <w:rsid w:val="398F70A0"/>
    <w:rsid w:val="3B565329"/>
    <w:rsid w:val="3BB276B2"/>
    <w:rsid w:val="40603FA7"/>
    <w:rsid w:val="4364537A"/>
    <w:rsid w:val="441634D4"/>
    <w:rsid w:val="441C0008"/>
    <w:rsid w:val="450D3F3C"/>
    <w:rsid w:val="457A5CB5"/>
    <w:rsid w:val="472247E4"/>
    <w:rsid w:val="477728BC"/>
    <w:rsid w:val="4A6360E8"/>
    <w:rsid w:val="4B0C5E57"/>
    <w:rsid w:val="4B566E0D"/>
    <w:rsid w:val="4E4D4A95"/>
    <w:rsid w:val="502428AD"/>
    <w:rsid w:val="55D06A7B"/>
    <w:rsid w:val="56AB3C7A"/>
    <w:rsid w:val="5B464D78"/>
    <w:rsid w:val="5BF16FD2"/>
    <w:rsid w:val="5CB912E0"/>
    <w:rsid w:val="5D9A4484"/>
    <w:rsid w:val="5F2E4CFB"/>
    <w:rsid w:val="625841A9"/>
    <w:rsid w:val="669C3818"/>
    <w:rsid w:val="68142E0E"/>
    <w:rsid w:val="6AA10F09"/>
    <w:rsid w:val="71627D2E"/>
    <w:rsid w:val="72263E19"/>
    <w:rsid w:val="74A4096C"/>
    <w:rsid w:val="767A1B84"/>
    <w:rsid w:val="78F25ACF"/>
    <w:rsid w:val="79963364"/>
    <w:rsid w:val="79A26725"/>
    <w:rsid w:val="7B520B26"/>
    <w:rsid w:val="7CE00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宋体" w:cs="宋体"/>
      <w:b/>
      <w:kern w:val="44"/>
      <w:sz w:val="84"/>
      <w:szCs w:val="48"/>
      <w:lang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alloon Text"/>
    <w:basedOn w:val="1"/>
    <w:qFormat/>
    <w:uiPriority w:val="99"/>
    <w:rPr>
      <w:sz w:val="24"/>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2021-06-10T01:16:00Z</dcterms:created>
  <dc:creator>Administrator</dc:creator>
  <cp:lastModifiedBy>WPS_1615366315</cp:lastModifiedBy>
  <cp:lastPrinted>2021-06-23T03:44:01Z</cp:lastPrinted>
  <dcterms:modified xsi:type="dcterms:W3CDTF">2021-06-23T03:44:09Z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16723705DE6443519EC25889141B457C</vt:lpwstr>
  </property>
</Properties>
</file>